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ascii="宋体" w:hAnsi="宋体" w:cs="宋体"/>
          <w:b/>
          <w:w w:val="85"/>
          <w:kern w:val="0"/>
          <w:sz w:val="28"/>
          <w:szCs w:val="28"/>
        </w:rPr>
      </w:pPr>
      <w:bookmarkStart w:id="0" w:name="_Toc6286_WPSOffice_Level1"/>
      <w:r>
        <w:rPr>
          <w:rFonts w:hint="eastAsia" w:ascii="宋体" w:hAnsi="宋体" w:cs="宋体"/>
          <w:b/>
          <w:w w:val="85"/>
          <w:kern w:val="0"/>
          <w:sz w:val="28"/>
          <w:szCs w:val="28"/>
        </w:rPr>
        <w:t>附件2：</w:t>
      </w:r>
    </w:p>
    <w:p>
      <w:pPr>
        <w:adjustRightInd w:val="0"/>
        <w:snapToGrid w:val="0"/>
        <w:spacing w:line="640" w:lineRule="exact"/>
        <w:jc w:val="center"/>
        <w:rPr>
          <w:rFonts w:ascii="宋体" w:hAnsi="宋体" w:cs="宋体"/>
          <w:b/>
          <w:w w:val="85"/>
          <w:kern w:val="0"/>
          <w:sz w:val="40"/>
          <w:szCs w:val="40"/>
        </w:rPr>
      </w:pPr>
      <w:r>
        <w:rPr>
          <w:rFonts w:hint="eastAsia" w:ascii="宋体" w:hAnsi="宋体" w:cs="宋体"/>
          <w:b/>
          <w:w w:val="85"/>
          <w:kern w:val="0"/>
          <w:sz w:val="40"/>
          <w:szCs w:val="40"/>
        </w:rPr>
        <w:t>厦门市文化和旅游局所属事业单位</w:t>
      </w:r>
    </w:p>
    <w:p>
      <w:pPr>
        <w:adjustRightInd w:val="0"/>
        <w:snapToGrid w:val="0"/>
        <w:spacing w:line="640" w:lineRule="exact"/>
        <w:jc w:val="center"/>
        <w:rPr>
          <w:rFonts w:ascii="宋体" w:hAnsi="宋体" w:cs="宋体"/>
          <w:b/>
          <w:w w:val="85"/>
          <w:kern w:val="0"/>
          <w:sz w:val="40"/>
          <w:szCs w:val="40"/>
        </w:rPr>
      </w:pPr>
      <w:r>
        <w:rPr>
          <w:rFonts w:hint="eastAsia" w:ascii="宋体" w:hAnsi="宋体" w:cs="宋体"/>
          <w:b/>
          <w:w w:val="85"/>
          <w:kern w:val="0"/>
          <w:sz w:val="40"/>
          <w:szCs w:val="40"/>
        </w:rPr>
        <w:t>厦门艺术学校招聘专业教师报考</w:t>
      </w:r>
      <w:bookmarkEnd w:id="0"/>
      <w:r>
        <w:rPr>
          <w:rFonts w:hint="eastAsia" w:ascii="宋体" w:hAnsi="宋体" w:cs="宋体"/>
          <w:b/>
          <w:w w:val="85"/>
          <w:kern w:val="0"/>
          <w:sz w:val="40"/>
          <w:szCs w:val="40"/>
        </w:rPr>
        <w:t>须知</w:t>
      </w:r>
    </w:p>
    <w:p>
      <w:pPr>
        <w:adjustRightInd w:val="0"/>
        <w:snapToGrid w:val="0"/>
        <w:spacing w:line="640" w:lineRule="exact"/>
        <w:jc w:val="center"/>
        <w:rPr>
          <w:rFonts w:ascii="宋体" w:hAnsi="宋体" w:cs="宋体"/>
          <w:b/>
          <w:w w:val="85"/>
          <w:kern w:val="0"/>
          <w:sz w:val="40"/>
          <w:szCs w:val="40"/>
        </w:rPr>
      </w:pPr>
      <w:r>
        <w:rPr>
          <w:rFonts w:hint="eastAsia" w:ascii="宋体" w:hAnsi="宋体" w:cs="宋体"/>
          <w:b/>
          <w:w w:val="85"/>
          <w:kern w:val="0"/>
          <w:sz w:val="40"/>
          <w:szCs w:val="40"/>
        </w:rPr>
        <w:t>（2023年5月）</w:t>
      </w:r>
    </w:p>
    <w:p>
      <w:pPr>
        <w:adjustRightInd w:val="0"/>
        <w:snapToGrid w:val="0"/>
        <w:spacing w:beforeLines="50" w:line="640" w:lineRule="exact"/>
        <w:jc w:val="center"/>
        <w:rPr>
          <w:rFonts w:ascii="宋体" w:hAnsi="宋体" w:cs="宋体"/>
          <w:b/>
          <w:w w:val="85"/>
          <w:kern w:val="0"/>
          <w:sz w:val="44"/>
          <w:szCs w:val="44"/>
        </w:rPr>
      </w:pPr>
      <w:r>
        <w:rPr>
          <w:rFonts w:hint="eastAsia" w:ascii="宋体" w:hAnsi="宋体" w:cs="宋体"/>
          <w:b/>
          <w:w w:val="85"/>
          <w:kern w:val="0"/>
          <w:sz w:val="44"/>
          <w:szCs w:val="44"/>
        </w:rPr>
        <w:t>目  录</w:t>
      </w:r>
    </w:p>
    <w:p>
      <w:pPr>
        <w:jc w:val="center"/>
      </w:pPr>
    </w:p>
    <w:p>
      <w:pPr>
        <w:pStyle w:val="7"/>
        <w:tabs>
          <w:tab w:val="left" w:pos="840"/>
          <w:tab w:val="right" w:leader="dot" w:pos="8296"/>
        </w:tabs>
        <w:spacing w:line="440" w:lineRule="exact"/>
        <w:rPr>
          <w:rFonts w:asciiTheme="minorHAnsi" w:hAnsiTheme="minorHAnsi" w:eastAsiaTheme="minorEastAsia" w:cstheme="minorBidi"/>
          <w:sz w:val="28"/>
          <w:szCs w:val="28"/>
        </w:rPr>
      </w:pPr>
      <w:r>
        <w:rPr>
          <w:rFonts w:ascii="Times New Roman" w:hAnsi="Times New Roman" w:cs="Times New Roman"/>
          <w:kern w:val="0"/>
          <w:sz w:val="28"/>
          <w:szCs w:val="28"/>
        </w:rPr>
        <w:fldChar w:fldCharType="begin"/>
      </w:r>
      <w:r>
        <w:rPr>
          <w:sz w:val="28"/>
          <w:szCs w:val="28"/>
        </w:rPr>
        <w:instrText xml:space="preserve">TOC \o "1-3" \h \u </w:instrText>
      </w:r>
      <w:r>
        <w:rPr>
          <w:rFonts w:ascii="Times New Roman" w:hAnsi="Times New Roman" w:cs="Times New Roman"/>
          <w:kern w:val="0"/>
          <w:sz w:val="28"/>
          <w:szCs w:val="28"/>
        </w:rPr>
        <w:fldChar w:fldCharType="separate"/>
      </w:r>
      <w:r>
        <w:fldChar w:fldCharType="begin"/>
      </w:r>
      <w:r>
        <w:instrText xml:space="preserve"> HYPERLINK \l "_Toc101071374" </w:instrText>
      </w:r>
      <w:r>
        <w:fldChar w:fldCharType="separate"/>
      </w:r>
      <w:r>
        <w:rPr>
          <w:rStyle w:val="13"/>
          <w:rFonts w:ascii="黑体" w:hAnsi="黑体" w:eastAsia="黑体"/>
          <w:color w:val="auto"/>
          <w:sz w:val="28"/>
          <w:szCs w:val="28"/>
        </w:rPr>
        <w:t>一、</w:t>
      </w:r>
      <w:r>
        <w:rPr>
          <w:rFonts w:asciiTheme="minorHAnsi" w:hAnsiTheme="minorHAnsi" w:eastAsiaTheme="minorEastAsia" w:cstheme="minorBidi"/>
          <w:sz w:val="28"/>
          <w:szCs w:val="28"/>
        </w:rPr>
        <w:tab/>
      </w:r>
      <w:r>
        <w:rPr>
          <w:rStyle w:val="13"/>
          <w:rFonts w:ascii="黑体" w:hAnsi="黑体" w:eastAsia="黑体"/>
          <w:color w:val="auto"/>
          <w:sz w:val="28"/>
          <w:szCs w:val="28"/>
        </w:rPr>
        <w:t>基本条件</w:t>
      </w:r>
      <w:r>
        <w:rPr>
          <w:sz w:val="28"/>
          <w:szCs w:val="28"/>
        </w:rPr>
        <w:tab/>
      </w:r>
      <w:r>
        <w:rPr>
          <w:sz w:val="28"/>
          <w:szCs w:val="28"/>
        </w:rPr>
        <w:fldChar w:fldCharType="begin"/>
      </w:r>
      <w:r>
        <w:rPr>
          <w:sz w:val="28"/>
          <w:szCs w:val="28"/>
        </w:rPr>
        <w:instrText xml:space="preserve"> PAGEREF _Toc101071374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"_Toc101071375" </w:instrText>
      </w:r>
      <w:r>
        <w:fldChar w:fldCharType="separate"/>
      </w:r>
      <w:r>
        <w:rPr>
          <w:rStyle w:val="13"/>
          <w:rFonts w:ascii="黑体" w:hAnsi="黑体" w:eastAsia="黑体"/>
          <w:color w:val="auto"/>
          <w:sz w:val="28"/>
          <w:szCs w:val="28"/>
        </w:rPr>
        <w:t>二、</w:t>
      </w:r>
      <w:r>
        <w:rPr>
          <w:rFonts w:asciiTheme="minorHAnsi" w:hAnsiTheme="minorHAnsi" w:eastAsiaTheme="minorEastAsia" w:cstheme="minorBidi"/>
          <w:sz w:val="28"/>
          <w:szCs w:val="28"/>
        </w:rPr>
        <w:tab/>
      </w:r>
      <w:r>
        <w:rPr>
          <w:rStyle w:val="13"/>
          <w:rFonts w:ascii="黑体" w:hAnsi="黑体" w:eastAsia="黑体"/>
          <w:color w:val="auto"/>
          <w:sz w:val="28"/>
          <w:szCs w:val="28"/>
        </w:rPr>
        <w:t>不得报考或取消报考（聘用）资格的情形</w:t>
      </w:r>
      <w:r>
        <w:rPr>
          <w:sz w:val="28"/>
          <w:szCs w:val="28"/>
        </w:rPr>
        <w:tab/>
      </w:r>
      <w:r>
        <w:rPr>
          <w:sz w:val="28"/>
          <w:szCs w:val="28"/>
        </w:rPr>
        <w:fldChar w:fldCharType="begin"/>
      </w:r>
      <w:r>
        <w:rPr>
          <w:sz w:val="28"/>
          <w:szCs w:val="28"/>
        </w:rPr>
        <w:instrText xml:space="preserve"> PAGEREF _Toc101071375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"_Toc101071376" </w:instrText>
      </w:r>
      <w:r>
        <w:fldChar w:fldCharType="separate"/>
      </w:r>
      <w:r>
        <w:rPr>
          <w:rStyle w:val="13"/>
          <w:rFonts w:ascii="黑体" w:hAnsi="黑体" w:eastAsia="黑体"/>
          <w:color w:val="auto"/>
          <w:sz w:val="28"/>
          <w:szCs w:val="28"/>
        </w:rPr>
        <w:t>三、</w:t>
      </w:r>
      <w:r>
        <w:rPr>
          <w:rFonts w:asciiTheme="minorHAnsi" w:hAnsiTheme="minorHAnsi" w:eastAsiaTheme="minorEastAsia" w:cstheme="minorBidi"/>
          <w:sz w:val="28"/>
          <w:szCs w:val="28"/>
        </w:rPr>
        <w:tab/>
      </w:r>
      <w:r>
        <w:rPr>
          <w:rStyle w:val="13"/>
          <w:rFonts w:ascii="黑体" w:hAnsi="黑体" w:eastAsia="黑体"/>
          <w:color w:val="auto"/>
          <w:sz w:val="28"/>
          <w:szCs w:val="28"/>
        </w:rPr>
        <w:t>选报岗位</w:t>
      </w:r>
      <w:r>
        <w:rPr>
          <w:sz w:val="28"/>
          <w:szCs w:val="28"/>
        </w:rPr>
        <w:tab/>
      </w:r>
      <w:r>
        <w:rPr>
          <w:sz w:val="28"/>
          <w:szCs w:val="28"/>
        </w:rPr>
        <w:fldChar w:fldCharType="begin"/>
      </w:r>
      <w:r>
        <w:rPr>
          <w:sz w:val="28"/>
          <w:szCs w:val="28"/>
        </w:rPr>
        <w:instrText xml:space="preserve"> PAGEREF _Toc101071376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"_Toc101071377" </w:instrText>
      </w:r>
      <w:r>
        <w:fldChar w:fldCharType="separate"/>
      </w:r>
      <w:r>
        <w:rPr>
          <w:rStyle w:val="13"/>
          <w:rFonts w:ascii="楷体" w:hAnsi="楷体" w:eastAsia="楷体"/>
          <w:b/>
          <w:color w:val="auto"/>
          <w:sz w:val="28"/>
          <w:szCs w:val="28"/>
        </w:rPr>
        <w:t>（一）报考条件确认</w:t>
      </w:r>
      <w:r>
        <w:rPr>
          <w:sz w:val="28"/>
          <w:szCs w:val="28"/>
        </w:rPr>
        <w:tab/>
      </w:r>
      <w:r>
        <w:rPr>
          <w:sz w:val="28"/>
          <w:szCs w:val="28"/>
        </w:rPr>
        <w:fldChar w:fldCharType="begin"/>
      </w:r>
      <w:r>
        <w:rPr>
          <w:sz w:val="28"/>
          <w:szCs w:val="28"/>
        </w:rPr>
        <w:instrText xml:space="preserve"> PAGEREF _Toc101071377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"_Toc101071378" </w:instrText>
      </w:r>
      <w:r>
        <w:fldChar w:fldCharType="separate"/>
      </w:r>
      <w:r>
        <w:rPr>
          <w:rStyle w:val="13"/>
          <w:rFonts w:ascii="楷体" w:hAnsi="楷体" w:eastAsia="楷体"/>
          <w:b/>
          <w:color w:val="auto"/>
          <w:sz w:val="28"/>
          <w:szCs w:val="28"/>
        </w:rPr>
        <w:t>（二）照片要求</w:t>
      </w:r>
      <w:r>
        <w:rPr>
          <w:sz w:val="28"/>
          <w:szCs w:val="28"/>
        </w:rPr>
        <w:tab/>
      </w:r>
      <w:r>
        <w:rPr>
          <w:sz w:val="28"/>
          <w:szCs w:val="28"/>
        </w:rPr>
        <w:fldChar w:fldCharType="begin"/>
      </w:r>
      <w:r>
        <w:rPr>
          <w:sz w:val="28"/>
          <w:szCs w:val="28"/>
        </w:rPr>
        <w:instrText xml:space="preserve"> PAGEREF _Toc101071378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"_Toc101071379" </w:instrText>
      </w:r>
      <w:r>
        <w:fldChar w:fldCharType="separate"/>
      </w:r>
      <w:r>
        <w:rPr>
          <w:rStyle w:val="13"/>
          <w:rFonts w:ascii="楷体" w:hAnsi="楷体" w:eastAsia="楷体"/>
          <w:b/>
          <w:color w:val="auto"/>
          <w:sz w:val="28"/>
          <w:szCs w:val="28"/>
        </w:rPr>
        <w:t>（三）个人简历</w:t>
      </w:r>
      <w:r>
        <w:rPr>
          <w:sz w:val="28"/>
          <w:szCs w:val="28"/>
        </w:rPr>
        <w:tab/>
      </w:r>
      <w:r>
        <w:rPr>
          <w:sz w:val="28"/>
          <w:szCs w:val="28"/>
        </w:rPr>
        <w:fldChar w:fldCharType="begin"/>
      </w:r>
      <w:r>
        <w:rPr>
          <w:sz w:val="28"/>
          <w:szCs w:val="28"/>
        </w:rPr>
        <w:instrText xml:space="preserve"> PAGEREF _Toc101071379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"_Toc101071380" </w:instrText>
      </w:r>
      <w:r>
        <w:fldChar w:fldCharType="separate"/>
      </w:r>
      <w:r>
        <w:rPr>
          <w:rStyle w:val="13"/>
          <w:rFonts w:ascii="楷体" w:hAnsi="楷体" w:eastAsia="楷体"/>
          <w:b/>
          <w:color w:val="auto"/>
          <w:sz w:val="28"/>
          <w:szCs w:val="28"/>
        </w:rPr>
        <w:t>（四）202</w:t>
      </w:r>
      <w:r>
        <w:rPr>
          <w:rStyle w:val="13"/>
          <w:rFonts w:hint="eastAsia" w:ascii="楷体" w:hAnsi="楷体" w:eastAsia="楷体"/>
          <w:b/>
          <w:color w:val="auto"/>
          <w:sz w:val="28"/>
          <w:szCs w:val="28"/>
        </w:rPr>
        <w:t>3届</w:t>
      </w:r>
      <w:r>
        <w:rPr>
          <w:rStyle w:val="13"/>
          <w:rFonts w:ascii="楷体" w:hAnsi="楷体" w:eastAsia="楷体"/>
          <w:b/>
          <w:color w:val="auto"/>
          <w:sz w:val="28"/>
          <w:szCs w:val="28"/>
        </w:rPr>
        <w:t>毕业生</w:t>
      </w:r>
      <w:r>
        <w:rPr>
          <w:sz w:val="28"/>
          <w:szCs w:val="28"/>
        </w:rPr>
        <w:tab/>
      </w:r>
      <w:r>
        <w:rPr>
          <w:sz w:val="28"/>
          <w:szCs w:val="28"/>
        </w:rPr>
        <w:fldChar w:fldCharType="begin"/>
      </w:r>
      <w:r>
        <w:rPr>
          <w:sz w:val="28"/>
          <w:szCs w:val="28"/>
        </w:rPr>
        <w:instrText xml:space="preserve"> PAGEREF _Toc101071380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"_Toc101071381" </w:instrText>
      </w:r>
      <w:r>
        <w:fldChar w:fldCharType="separate"/>
      </w:r>
      <w:r>
        <w:rPr>
          <w:rStyle w:val="13"/>
          <w:rFonts w:ascii="楷体" w:hAnsi="楷体" w:eastAsia="楷体"/>
          <w:b/>
          <w:color w:val="auto"/>
          <w:sz w:val="28"/>
          <w:szCs w:val="28"/>
        </w:rPr>
        <w:t>（五）回避情形</w:t>
      </w:r>
      <w:r>
        <w:rPr>
          <w:sz w:val="28"/>
          <w:szCs w:val="28"/>
        </w:rPr>
        <w:tab/>
      </w:r>
      <w:r>
        <w:rPr>
          <w:sz w:val="28"/>
          <w:szCs w:val="28"/>
        </w:rPr>
        <w:fldChar w:fldCharType="begin"/>
      </w:r>
      <w:r>
        <w:rPr>
          <w:sz w:val="28"/>
          <w:szCs w:val="28"/>
        </w:rPr>
        <w:instrText xml:space="preserve"> PAGEREF _Toc101071381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"_Toc101071382" </w:instrText>
      </w:r>
      <w:r>
        <w:fldChar w:fldCharType="separate"/>
      </w:r>
      <w:r>
        <w:rPr>
          <w:rStyle w:val="13"/>
          <w:rFonts w:ascii="黑体" w:hAnsi="黑体" w:eastAsia="黑体"/>
          <w:color w:val="auto"/>
          <w:sz w:val="28"/>
          <w:szCs w:val="28"/>
        </w:rPr>
        <w:t>四、</w:t>
      </w:r>
      <w:r>
        <w:rPr>
          <w:rFonts w:asciiTheme="minorHAnsi" w:hAnsiTheme="minorHAnsi" w:eastAsiaTheme="minorEastAsia" w:cstheme="minorBidi"/>
          <w:sz w:val="28"/>
          <w:szCs w:val="28"/>
        </w:rPr>
        <w:tab/>
      </w:r>
      <w:r>
        <w:rPr>
          <w:rStyle w:val="13"/>
          <w:rFonts w:ascii="黑体" w:hAnsi="黑体" w:eastAsia="黑体"/>
          <w:color w:val="auto"/>
          <w:sz w:val="28"/>
          <w:szCs w:val="28"/>
        </w:rPr>
        <w:t>年龄、资格（历）等的计算办法</w:t>
      </w:r>
      <w:r>
        <w:rPr>
          <w:sz w:val="28"/>
          <w:szCs w:val="28"/>
        </w:rPr>
        <w:tab/>
      </w:r>
      <w:r>
        <w:rPr>
          <w:sz w:val="28"/>
          <w:szCs w:val="28"/>
        </w:rPr>
        <w:fldChar w:fldCharType="begin"/>
      </w:r>
      <w:r>
        <w:rPr>
          <w:sz w:val="28"/>
          <w:szCs w:val="28"/>
        </w:rPr>
        <w:instrText xml:space="preserve"> PAGEREF _Toc101071382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"_Toc101071383" </w:instrText>
      </w:r>
      <w:r>
        <w:fldChar w:fldCharType="separate"/>
      </w:r>
      <w:r>
        <w:rPr>
          <w:rStyle w:val="13"/>
          <w:rFonts w:ascii="楷体" w:hAnsi="楷体" w:eastAsia="楷体" w:cs="楷体"/>
          <w:b/>
          <w:bCs/>
          <w:color w:val="auto"/>
          <w:sz w:val="28"/>
          <w:szCs w:val="28"/>
        </w:rPr>
        <w:t>（一） 年龄</w:t>
      </w:r>
      <w:r>
        <w:rPr>
          <w:sz w:val="28"/>
          <w:szCs w:val="28"/>
        </w:rPr>
        <w:tab/>
      </w:r>
      <w:r>
        <w:rPr>
          <w:sz w:val="28"/>
          <w:szCs w:val="28"/>
        </w:rPr>
        <w:fldChar w:fldCharType="begin"/>
      </w:r>
      <w:r>
        <w:rPr>
          <w:sz w:val="28"/>
          <w:szCs w:val="28"/>
        </w:rPr>
        <w:instrText xml:space="preserve"> PAGEREF _Toc101071383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"_Toc101071384" </w:instrText>
      </w:r>
      <w:r>
        <w:fldChar w:fldCharType="separate"/>
      </w:r>
      <w:r>
        <w:rPr>
          <w:rStyle w:val="13"/>
          <w:rFonts w:ascii="楷体" w:hAnsi="楷体" w:eastAsia="楷体" w:cs="楷体"/>
          <w:b/>
          <w:bCs/>
          <w:color w:val="auto"/>
          <w:sz w:val="28"/>
          <w:szCs w:val="28"/>
        </w:rPr>
        <w:t>（二） 资格（历）等</w:t>
      </w:r>
      <w:r>
        <w:rPr>
          <w:sz w:val="28"/>
          <w:szCs w:val="28"/>
        </w:rPr>
        <w:tab/>
      </w:r>
      <w:r>
        <w:rPr>
          <w:sz w:val="28"/>
          <w:szCs w:val="28"/>
        </w:rPr>
        <w:fldChar w:fldCharType="begin"/>
      </w:r>
      <w:r>
        <w:rPr>
          <w:sz w:val="28"/>
          <w:szCs w:val="28"/>
        </w:rPr>
        <w:instrText xml:space="preserve"> PAGEREF _Toc101071384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"_Toc101071385" </w:instrText>
      </w:r>
      <w:r>
        <w:fldChar w:fldCharType="separate"/>
      </w:r>
      <w:r>
        <w:rPr>
          <w:rStyle w:val="13"/>
          <w:rFonts w:ascii="黑体" w:hAnsi="黑体" w:eastAsia="黑体"/>
          <w:color w:val="auto"/>
          <w:sz w:val="28"/>
          <w:szCs w:val="28"/>
        </w:rPr>
        <w:t>五、</w:t>
      </w:r>
      <w:r>
        <w:rPr>
          <w:rFonts w:asciiTheme="minorHAnsi" w:hAnsiTheme="minorHAnsi" w:eastAsiaTheme="minorEastAsia" w:cstheme="minorBidi"/>
          <w:sz w:val="28"/>
          <w:szCs w:val="28"/>
        </w:rPr>
        <w:tab/>
      </w:r>
      <w:r>
        <w:rPr>
          <w:rStyle w:val="13"/>
          <w:rFonts w:ascii="黑体" w:hAnsi="黑体" w:eastAsia="黑体"/>
          <w:color w:val="auto"/>
          <w:sz w:val="28"/>
          <w:szCs w:val="28"/>
        </w:rPr>
        <w:t>学历（位）认定</w:t>
      </w:r>
      <w:r>
        <w:rPr>
          <w:sz w:val="28"/>
          <w:szCs w:val="28"/>
        </w:rPr>
        <w:tab/>
      </w:r>
      <w:r>
        <w:rPr>
          <w:sz w:val="28"/>
          <w:szCs w:val="28"/>
        </w:rPr>
        <w:fldChar w:fldCharType="begin"/>
      </w:r>
      <w:r>
        <w:rPr>
          <w:sz w:val="28"/>
          <w:szCs w:val="28"/>
        </w:rPr>
        <w:instrText xml:space="preserve"> PAGEREF _Toc101071385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"_Toc101071386" </w:instrText>
      </w:r>
      <w:r>
        <w:fldChar w:fldCharType="separate"/>
      </w:r>
      <w:r>
        <w:rPr>
          <w:rStyle w:val="13"/>
          <w:rFonts w:ascii="楷体" w:hAnsi="楷体" w:eastAsia="楷体"/>
          <w:b/>
          <w:color w:val="auto"/>
          <w:sz w:val="28"/>
          <w:szCs w:val="28"/>
        </w:rPr>
        <w:t>（一）境内学历（位）</w:t>
      </w:r>
      <w:r>
        <w:rPr>
          <w:sz w:val="28"/>
          <w:szCs w:val="28"/>
        </w:rPr>
        <w:tab/>
      </w:r>
      <w:r>
        <w:rPr>
          <w:sz w:val="28"/>
          <w:szCs w:val="28"/>
        </w:rPr>
        <w:fldChar w:fldCharType="begin"/>
      </w:r>
      <w:r>
        <w:rPr>
          <w:sz w:val="28"/>
          <w:szCs w:val="28"/>
        </w:rPr>
        <w:instrText xml:space="preserve"> PAGEREF _Toc101071386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"_Toc101071387" </w:instrText>
      </w:r>
      <w:r>
        <w:fldChar w:fldCharType="separate"/>
      </w:r>
      <w:r>
        <w:rPr>
          <w:rStyle w:val="13"/>
          <w:rFonts w:ascii="楷体" w:hAnsi="楷体" w:eastAsia="楷体"/>
          <w:b/>
          <w:color w:val="auto"/>
          <w:sz w:val="28"/>
          <w:szCs w:val="28"/>
        </w:rPr>
        <w:t>（二）</w:t>
      </w:r>
      <w:r>
        <w:rPr>
          <w:rStyle w:val="13"/>
          <w:rFonts w:hint="eastAsia" w:ascii="楷体" w:hAnsi="楷体" w:eastAsia="楷体"/>
          <w:b/>
          <w:color w:val="auto"/>
          <w:sz w:val="28"/>
          <w:szCs w:val="28"/>
        </w:rPr>
        <w:t>第二学士学位</w:t>
      </w:r>
      <w:r>
        <w:rPr>
          <w:sz w:val="28"/>
          <w:szCs w:val="28"/>
        </w:rPr>
        <w:tab/>
      </w:r>
      <w:r>
        <w:rPr>
          <w:sz w:val="28"/>
          <w:szCs w:val="28"/>
        </w:rPr>
        <w:fldChar w:fldCharType="begin"/>
      </w:r>
      <w:r>
        <w:rPr>
          <w:sz w:val="28"/>
          <w:szCs w:val="28"/>
        </w:rPr>
        <w:instrText xml:space="preserve"> PAGEREF _Toc101071387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"_Toc101071388" </w:instrText>
      </w:r>
      <w:r>
        <w:fldChar w:fldCharType="separate"/>
      </w:r>
      <w:r>
        <w:rPr>
          <w:rStyle w:val="13"/>
          <w:rFonts w:ascii="楷体" w:hAnsi="楷体" w:eastAsia="楷体"/>
          <w:b/>
          <w:color w:val="auto"/>
          <w:sz w:val="28"/>
          <w:szCs w:val="28"/>
        </w:rPr>
        <w:t>（三）国（境）外学历（位）</w:t>
      </w:r>
      <w:r>
        <w:rPr>
          <w:sz w:val="28"/>
          <w:szCs w:val="28"/>
        </w:rPr>
        <w:tab/>
      </w:r>
      <w:r>
        <w:rPr>
          <w:sz w:val="28"/>
          <w:szCs w:val="28"/>
        </w:rPr>
        <w:fldChar w:fldCharType="begin"/>
      </w:r>
      <w:r>
        <w:rPr>
          <w:sz w:val="28"/>
          <w:szCs w:val="28"/>
        </w:rPr>
        <w:instrText xml:space="preserve"> PAGEREF _Toc101071388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8"/>
        <w:tabs>
          <w:tab w:val="right" w:leader="dot" w:pos="8296"/>
        </w:tabs>
        <w:spacing w:line="440" w:lineRule="exact"/>
      </w:pPr>
      <w:r>
        <w:fldChar w:fldCharType="begin"/>
      </w:r>
      <w:r>
        <w:instrText xml:space="preserve"> HYPERLINK \l "_Toc101071389" </w:instrText>
      </w:r>
      <w:r>
        <w:fldChar w:fldCharType="separate"/>
      </w:r>
      <w:r>
        <w:rPr>
          <w:rStyle w:val="13"/>
          <w:rFonts w:ascii="楷体" w:hAnsi="楷体" w:eastAsia="楷体"/>
          <w:b/>
          <w:color w:val="auto"/>
          <w:sz w:val="28"/>
          <w:szCs w:val="28"/>
        </w:rPr>
        <w:t>（四）我省“双学位”“双专业”学历</w:t>
      </w:r>
      <w:r>
        <w:rPr>
          <w:sz w:val="28"/>
          <w:szCs w:val="28"/>
        </w:rPr>
        <w:tab/>
      </w:r>
      <w:r>
        <w:rPr>
          <w:sz w:val="28"/>
          <w:szCs w:val="28"/>
        </w:rPr>
        <w:fldChar w:fldCharType="begin"/>
      </w:r>
      <w:r>
        <w:rPr>
          <w:sz w:val="28"/>
          <w:szCs w:val="28"/>
        </w:rPr>
        <w:instrText xml:space="preserve"> PAGEREF _Toc101071389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rPr>
          <w:rFonts w:hint="eastAsia" w:ascii="楷体" w:hAnsi="楷体" w:eastAsia="楷体"/>
          <w:b/>
          <w:sz w:val="28"/>
          <w:szCs w:val="28"/>
        </w:rPr>
        <w:t>（五）</w:t>
      </w:r>
      <w:r>
        <w:rPr>
          <w:rFonts w:ascii="楷体" w:hAnsi="楷体" w:eastAsia="楷体"/>
          <w:b/>
          <w:sz w:val="28"/>
          <w:szCs w:val="28"/>
        </w:rPr>
        <w:t>提醒事项</w:t>
      </w:r>
      <w:r>
        <w:rPr>
          <w:sz w:val="28"/>
          <w:szCs w:val="28"/>
        </w:rPr>
        <w:tab/>
      </w:r>
      <w:r>
        <w:rPr>
          <w:rFonts w:hint="eastAsia"/>
          <w:sz w:val="28"/>
          <w:szCs w:val="28"/>
        </w:rPr>
        <w:t>7</w:t>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"_Toc101071390" </w:instrText>
      </w:r>
      <w:r>
        <w:fldChar w:fldCharType="separate"/>
      </w:r>
      <w:r>
        <w:rPr>
          <w:rStyle w:val="13"/>
          <w:rFonts w:ascii="黑体" w:hAnsi="黑体" w:eastAsia="黑体"/>
          <w:color w:val="auto"/>
          <w:sz w:val="28"/>
          <w:szCs w:val="28"/>
        </w:rPr>
        <w:t>六、</w:t>
      </w:r>
      <w:r>
        <w:rPr>
          <w:rFonts w:asciiTheme="minorHAnsi" w:hAnsiTheme="minorHAnsi" w:eastAsiaTheme="minorEastAsia" w:cstheme="minorBidi"/>
          <w:sz w:val="28"/>
          <w:szCs w:val="28"/>
        </w:rPr>
        <w:tab/>
      </w:r>
      <w:r>
        <w:rPr>
          <w:rStyle w:val="13"/>
          <w:rFonts w:ascii="黑体" w:hAnsi="黑体" w:eastAsia="黑体"/>
          <w:color w:val="auto"/>
          <w:sz w:val="28"/>
          <w:szCs w:val="28"/>
        </w:rPr>
        <w:t>专业</w:t>
      </w:r>
      <w:r>
        <w:rPr>
          <w:sz w:val="28"/>
          <w:szCs w:val="28"/>
        </w:rPr>
        <w:tab/>
      </w:r>
      <w:r>
        <w:rPr>
          <w:sz w:val="28"/>
          <w:szCs w:val="28"/>
        </w:rPr>
        <w:fldChar w:fldCharType="begin"/>
      </w:r>
      <w:r>
        <w:rPr>
          <w:sz w:val="28"/>
          <w:szCs w:val="28"/>
        </w:rPr>
        <w:instrText xml:space="preserve"> PAGEREF _Toc101071390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"_Toc101071391" </w:instrText>
      </w:r>
      <w:r>
        <w:fldChar w:fldCharType="separate"/>
      </w:r>
      <w:r>
        <w:rPr>
          <w:rStyle w:val="13"/>
          <w:rFonts w:ascii="楷体" w:hAnsi="楷体" w:eastAsia="楷体"/>
          <w:b/>
          <w:color w:val="auto"/>
          <w:sz w:val="28"/>
          <w:szCs w:val="28"/>
        </w:rPr>
        <w:t>（一）填报专业名称</w:t>
      </w:r>
      <w:r>
        <w:rPr>
          <w:sz w:val="28"/>
          <w:szCs w:val="28"/>
        </w:rPr>
        <w:tab/>
      </w:r>
      <w:r>
        <w:rPr>
          <w:sz w:val="28"/>
          <w:szCs w:val="28"/>
        </w:rPr>
        <w:fldChar w:fldCharType="begin"/>
      </w:r>
      <w:r>
        <w:rPr>
          <w:sz w:val="28"/>
          <w:szCs w:val="28"/>
        </w:rPr>
        <w:instrText xml:space="preserve"> PAGEREF _Toc101071391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"_Toc101071392" </w:instrText>
      </w:r>
      <w:r>
        <w:fldChar w:fldCharType="separate"/>
      </w:r>
      <w:r>
        <w:rPr>
          <w:rStyle w:val="13"/>
          <w:rFonts w:ascii="楷体" w:hAnsi="楷体" w:eastAsia="楷体"/>
          <w:b/>
          <w:color w:val="auto"/>
          <w:sz w:val="28"/>
          <w:szCs w:val="28"/>
        </w:rPr>
        <w:t>（二）专业与学历（位）的对应关系</w:t>
      </w:r>
      <w:r>
        <w:rPr>
          <w:sz w:val="28"/>
          <w:szCs w:val="28"/>
        </w:rPr>
        <w:tab/>
      </w:r>
      <w:r>
        <w:rPr>
          <w:sz w:val="28"/>
          <w:szCs w:val="28"/>
        </w:rPr>
        <w:fldChar w:fldCharType="begin"/>
      </w:r>
      <w:r>
        <w:rPr>
          <w:sz w:val="28"/>
          <w:szCs w:val="28"/>
        </w:rPr>
        <w:instrText xml:space="preserve"> PAGEREF _Toc101071392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"_Toc101071393" </w:instrText>
      </w:r>
      <w:r>
        <w:fldChar w:fldCharType="separate"/>
      </w:r>
      <w:r>
        <w:rPr>
          <w:rStyle w:val="13"/>
          <w:rFonts w:ascii="楷体" w:hAnsi="楷体" w:eastAsia="楷体"/>
          <w:b/>
          <w:color w:val="auto"/>
          <w:sz w:val="28"/>
          <w:szCs w:val="28"/>
        </w:rPr>
        <w:t>（三）专业资格的认定</w:t>
      </w:r>
      <w:r>
        <w:rPr>
          <w:sz w:val="28"/>
          <w:szCs w:val="28"/>
        </w:rPr>
        <w:tab/>
      </w:r>
      <w:r>
        <w:rPr>
          <w:sz w:val="28"/>
          <w:szCs w:val="28"/>
        </w:rPr>
        <w:fldChar w:fldCharType="begin"/>
      </w:r>
      <w:r>
        <w:rPr>
          <w:sz w:val="28"/>
          <w:szCs w:val="28"/>
        </w:rPr>
        <w:instrText xml:space="preserve"> PAGEREF _Toc101071393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"_Toc101071394" </w:instrText>
      </w:r>
      <w:r>
        <w:fldChar w:fldCharType="separate"/>
      </w:r>
      <w:r>
        <w:rPr>
          <w:rStyle w:val="13"/>
          <w:rFonts w:ascii="黑体" w:hAnsi="黑体" w:eastAsia="黑体"/>
          <w:color w:val="auto"/>
          <w:sz w:val="28"/>
          <w:szCs w:val="28"/>
        </w:rPr>
        <w:t>七、</w:t>
      </w:r>
      <w:r>
        <w:rPr>
          <w:rFonts w:asciiTheme="minorHAnsi" w:hAnsiTheme="minorHAnsi" w:eastAsiaTheme="minorEastAsia" w:cstheme="minorBidi"/>
          <w:sz w:val="28"/>
          <w:szCs w:val="28"/>
        </w:rPr>
        <w:tab/>
      </w:r>
      <w:r>
        <w:rPr>
          <w:rStyle w:val="13"/>
          <w:rFonts w:ascii="黑体" w:hAnsi="黑体" w:eastAsia="黑体"/>
          <w:color w:val="auto"/>
          <w:sz w:val="28"/>
          <w:szCs w:val="28"/>
        </w:rPr>
        <w:t>工作经历（验）</w:t>
      </w:r>
      <w:r>
        <w:rPr>
          <w:sz w:val="28"/>
          <w:szCs w:val="28"/>
        </w:rPr>
        <w:tab/>
      </w:r>
      <w:r>
        <w:rPr>
          <w:sz w:val="28"/>
          <w:szCs w:val="28"/>
        </w:rPr>
        <w:fldChar w:fldCharType="begin"/>
      </w:r>
      <w:r>
        <w:rPr>
          <w:sz w:val="28"/>
          <w:szCs w:val="28"/>
        </w:rPr>
        <w:instrText xml:space="preserve"> PAGEREF _Toc101071394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"_Toc101071395" </w:instrText>
      </w:r>
      <w:r>
        <w:fldChar w:fldCharType="separate"/>
      </w:r>
      <w:r>
        <w:rPr>
          <w:rStyle w:val="13"/>
          <w:rFonts w:ascii="黑体" w:hAnsi="黑体" w:eastAsia="黑体"/>
          <w:color w:val="auto"/>
          <w:sz w:val="28"/>
          <w:szCs w:val="28"/>
        </w:rPr>
        <w:t>八、</w:t>
      </w:r>
      <w:r>
        <w:rPr>
          <w:rFonts w:asciiTheme="minorHAnsi" w:hAnsiTheme="minorHAnsi" w:eastAsiaTheme="minorEastAsia" w:cstheme="minorBidi"/>
          <w:sz w:val="28"/>
          <w:szCs w:val="28"/>
        </w:rPr>
        <w:tab/>
      </w:r>
      <w:r>
        <w:rPr>
          <w:rStyle w:val="13"/>
          <w:rFonts w:ascii="黑体" w:hAnsi="黑体" w:eastAsia="黑体"/>
          <w:color w:val="auto"/>
          <w:sz w:val="28"/>
          <w:szCs w:val="28"/>
        </w:rPr>
        <w:t>岗位开考比例</w:t>
      </w:r>
      <w:r>
        <w:rPr>
          <w:sz w:val="28"/>
          <w:szCs w:val="28"/>
        </w:rPr>
        <w:tab/>
      </w:r>
      <w:r>
        <w:rPr>
          <w:sz w:val="28"/>
          <w:szCs w:val="28"/>
        </w:rPr>
        <w:fldChar w:fldCharType="begin"/>
      </w:r>
      <w:r>
        <w:rPr>
          <w:sz w:val="28"/>
          <w:szCs w:val="28"/>
        </w:rPr>
        <w:instrText xml:space="preserve"> PAGEREF _Toc101071395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"_Toc101071396" </w:instrText>
      </w:r>
      <w:r>
        <w:fldChar w:fldCharType="separate"/>
      </w:r>
      <w:r>
        <w:rPr>
          <w:rStyle w:val="13"/>
          <w:rFonts w:ascii="黑体" w:hAnsi="黑体" w:eastAsia="黑体"/>
          <w:color w:val="auto"/>
          <w:sz w:val="28"/>
          <w:szCs w:val="28"/>
        </w:rPr>
        <w:t>九、</w:t>
      </w:r>
      <w:r>
        <w:rPr>
          <w:rFonts w:asciiTheme="minorHAnsi" w:hAnsiTheme="minorHAnsi" w:eastAsiaTheme="minorEastAsia" w:cstheme="minorBidi"/>
          <w:sz w:val="28"/>
          <w:szCs w:val="28"/>
        </w:rPr>
        <w:tab/>
      </w:r>
      <w:r>
        <w:rPr>
          <w:rStyle w:val="13"/>
          <w:rFonts w:ascii="黑体" w:hAnsi="黑体" w:eastAsia="黑体"/>
          <w:color w:val="auto"/>
          <w:sz w:val="28"/>
          <w:szCs w:val="28"/>
        </w:rPr>
        <w:t>笔试加分</w:t>
      </w:r>
      <w:r>
        <w:rPr>
          <w:sz w:val="28"/>
          <w:szCs w:val="28"/>
        </w:rPr>
        <w:tab/>
      </w:r>
      <w:r>
        <w:rPr>
          <w:sz w:val="28"/>
          <w:szCs w:val="28"/>
        </w:rPr>
        <w:fldChar w:fldCharType="begin"/>
      </w:r>
      <w:r>
        <w:rPr>
          <w:sz w:val="28"/>
          <w:szCs w:val="28"/>
        </w:rPr>
        <w:instrText xml:space="preserve"> PAGEREF _Toc101071396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"_Toc101071397" </w:instrText>
      </w:r>
      <w:r>
        <w:fldChar w:fldCharType="separate"/>
      </w:r>
      <w:r>
        <w:rPr>
          <w:rStyle w:val="13"/>
          <w:rFonts w:ascii="楷体" w:hAnsi="楷体" w:eastAsia="楷体" w:cs="楷体"/>
          <w:b/>
          <w:bCs/>
          <w:color w:val="auto"/>
          <w:sz w:val="28"/>
          <w:szCs w:val="28"/>
        </w:rPr>
        <w:t>（一）加分原则</w:t>
      </w:r>
      <w:r>
        <w:rPr>
          <w:sz w:val="28"/>
          <w:szCs w:val="28"/>
        </w:rPr>
        <w:tab/>
      </w:r>
      <w:r>
        <w:rPr>
          <w:sz w:val="28"/>
          <w:szCs w:val="28"/>
        </w:rPr>
        <w:fldChar w:fldCharType="begin"/>
      </w:r>
      <w:r>
        <w:rPr>
          <w:sz w:val="28"/>
          <w:szCs w:val="28"/>
        </w:rPr>
        <w:instrText xml:space="preserve"> PAGEREF _Toc101071397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"_Toc101071399" </w:instrText>
      </w:r>
      <w:r>
        <w:fldChar w:fldCharType="separate"/>
      </w:r>
      <w:r>
        <w:rPr>
          <w:rStyle w:val="13"/>
          <w:rFonts w:ascii="楷体" w:hAnsi="楷体" w:eastAsia="楷体" w:cs="楷体"/>
          <w:b/>
          <w:bCs/>
          <w:color w:val="auto"/>
          <w:sz w:val="28"/>
          <w:szCs w:val="28"/>
        </w:rPr>
        <w:t>（二）加分对象</w:t>
      </w:r>
      <w:r>
        <w:rPr>
          <w:sz w:val="28"/>
          <w:szCs w:val="28"/>
        </w:rPr>
        <w:tab/>
      </w:r>
      <w:r>
        <w:rPr>
          <w:sz w:val="28"/>
          <w:szCs w:val="28"/>
        </w:rPr>
        <w:fldChar w:fldCharType="begin"/>
      </w:r>
      <w:r>
        <w:rPr>
          <w:sz w:val="28"/>
          <w:szCs w:val="28"/>
        </w:rPr>
        <w:instrText xml:space="preserve"> PAGEREF _Toc101071399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3"/>
        <w:tabs>
          <w:tab w:val="right" w:leader="dot" w:pos="8296"/>
        </w:tabs>
        <w:spacing w:line="440" w:lineRule="exact"/>
        <w:rPr>
          <w:sz w:val="28"/>
          <w:szCs w:val="28"/>
        </w:rPr>
      </w:pPr>
      <w:r>
        <w:fldChar w:fldCharType="begin"/>
      </w:r>
      <w:r>
        <w:instrText xml:space="preserve"> HYPERLINK \l "_Toc101071400" </w:instrText>
      </w:r>
      <w:r>
        <w:fldChar w:fldCharType="separate"/>
      </w:r>
      <w:r>
        <w:rPr>
          <w:rStyle w:val="13"/>
          <w:rFonts w:ascii="仿宋_GB2312" w:hAnsi="仿宋_GB2312" w:eastAsia="仿宋_GB2312" w:cs="仿宋_GB2312"/>
          <w:b/>
          <w:bCs/>
          <w:color w:val="auto"/>
          <w:sz w:val="28"/>
          <w:szCs w:val="28"/>
        </w:rPr>
        <w:t>1.服务基层项目高校毕业人员</w:t>
      </w:r>
      <w:r>
        <w:rPr>
          <w:sz w:val="28"/>
          <w:szCs w:val="28"/>
        </w:rPr>
        <w:tab/>
      </w:r>
      <w:r>
        <w:rPr>
          <w:sz w:val="28"/>
          <w:szCs w:val="28"/>
        </w:rPr>
        <w:fldChar w:fldCharType="begin"/>
      </w:r>
      <w:r>
        <w:rPr>
          <w:sz w:val="28"/>
          <w:szCs w:val="28"/>
        </w:rPr>
        <w:instrText xml:space="preserve"> PAGEREF _Toc101071400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3"/>
        <w:tabs>
          <w:tab w:val="right" w:leader="dot" w:pos="8296"/>
        </w:tabs>
        <w:spacing w:line="440" w:lineRule="exact"/>
        <w:rPr>
          <w:sz w:val="28"/>
          <w:szCs w:val="28"/>
        </w:rPr>
      </w:pPr>
      <w:r>
        <w:fldChar w:fldCharType="begin"/>
      </w:r>
      <w:r>
        <w:instrText xml:space="preserve"> HYPERLINK \l "_Toc101071401" </w:instrText>
      </w:r>
      <w:r>
        <w:fldChar w:fldCharType="separate"/>
      </w:r>
      <w:r>
        <w:rPr>
          <w:rStyle w:val="13"/>
          <w:rFonts w:ascii="仿宋_GB2312" w:hAnsi="仿宋_GB2312" w:eastAsia="仿宋_GB2312" w:cs="仿宋_GB2312"/>
          <w:b/>
          <w:bCs/>
          <w:color w:val="auto"/>
          <w:sz w:val="28"/>
          <w:szCs w:val="28"/>
        </w:rPr>
        <w:t>2.退役士兵（含大学生退役士兵）</w:t>
      </w:r>
      <w:r>
        <w:rPr>
          <w:sz w:val="28"/>
          <w:szCs w:val="28"/>
        </w:rPr>
        <w:tab/>
      </w:r>
      <w:r>
        <w:rPr>
          <w:sz w:val="28"/>
          <w:szCs w:val="28"/>
        </w:rPr>
        <w:fldChar w:fldCharType="begin"/>
      </w:r>
      <w:r>
        <w:rPr>
          <w:sz w:val="28"/>
          <w:szCs w:val="28"/>
        </w:rPr>
        <w:instrText xml:space="preserve"> PAGEREF _Toc101071401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3"/>
        <w:tabs>
          <w:tab w:val="right" w:leader="dot" w:pos="8296"/>
        </w:tabs>
        <w:spacing w:line="440" w:lineRule="exact"/>
        <w:rPr>
          <w:sz w:val="28"/>
          <w:szCs w:val="28"/>
        </w:rPr>
      </w:pPr>
      <w:r>
        <w:fldChar w:fldCharType="begin"/>
      </w:r>
      <w:r>
        <w:instrText xml:space="preserve"> HYPERLINK \l "_Toc101071402" </w:instrText>
      </w:r>
      <w:r>
        <w:fldChar w:fldCharType="separate"/>
      </w:r>
      <w:r>
        <w:rPr>
          <w:rStyle w:val="13"/>
          <w:rFonts w:ascii="仿宋_GB2312" w:hAnsi="仿宋_GB2312" w:eastAsia="仿宋_GB2312" w:cs="仿宋_GB2312"/>
          <w:b/>
          <w:bCs/>
          <w:color w:val="auto"/>
          <w:sz w:val="28"/>
          <w:szCs w:val="28"/>
        </w:rPr>
        <w:t>3.退役优秀运动员</w:t>
      </w:r>
      <w:r>
        <w:rPr>
          <w:sz w:val="28"/>
          <w:szCs w:val="28"/>
        </w:rPr>
        <w:tab/>
      </w:r>
      <w:r>
        <w:rPr>
          <w:sz w:val="28"/>
          <w:szCs w:val="28"/>
        </w:rPr>
        <w:fldChar w:fldCharType="begin"/>
      </w:r>
      <w:r>
        <w:rPr>
          <w:sz w:val="28"/>
          <w:szCs w:val="28"/>
        </w:rPr>
        <w:instrText xml:space="preserve"> PAGEREF _Toc101071402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"_Toc101071403" </w:instrText>
      </w:r>
      <w:r>
        <w:fldChar w:fldCharType="separate"/>
      </w:r>
      <w:r>
        <w:rPr>
          <w:rStyle w:val="13"/>
          <w:rFonts w:ascii="楷体" w:hAnsi="楷体" w:eastAsia="楷体" w:cs="楷体"/>
          <w:b/>
          <w:bCs/>
          <w:color w:val="auto"/>
          <w:sz w:val="28"/>
          <w:szCs w:val="28"/>
        </w:rPr>
        <w:t>（三）加分证明材料</w:t>
      </w:r>
      <w:r>
        <w:rPr>
          <w:sz w:val="28"/>
          <w:szCs w:val="28"/>
        </w:rPr>
        <w:tab/>
      </w:r>
      <w:r>
        <w:rPr>
          <w:sz w:val="28"/>
          <w:szCs w:val="28"/>
        </w:rPr>
        <w:fldChar w:fldCharType="begin"/>
      </w:r>
      <w:r>
        <w:rPr>
          <w:sz w:val="28"/>
          <w:szCs w:val="28"/>
        </w:rPr>
        <w:instrText xml:space="preserve"> PAGEREF _Toc101071403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7"/>
        <w:tabs>
          <w:tab w:val="left" w:pos="84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"_Toc101071404" </w:instrText>
      </w:r>
      <w:r>
        <w:fldChar w:fldCharType="separate"/>
      </w:r>
      <w:r>
        <w:rPr>
          <w:rStyle w:val="13"/>
          <w:rFonts w:ascii="黑体" w:hAnsi="黑体" w:eastAsia="黑体"/>
          <w:color w:val="auto"/>
          <w:sz w:val="28"/>
          <w:szCs w:val="28"/>
        </w:rPr>
        <w:t>十、</w:t>
      </w:r>
      <w:r>
        <w:rPr>
          <w:rFonts w:asciiTheme="minorHAnsi" w:hAnsiTheme="minorHAnsi" w:eastAsiaTheme="minorEastAsia" w:cstheme="minorBidi"/>
          <w:sz w:val="28"/>
          <w:szCs w:val="28"/>
        </w:rPr>
        <w:tab/>
      </w:r>
      <w:r>
        <w:rPr>
          <w:rStyle w:val="13"/>
          <w:rFonts w:ascii="黑体" w:hAnsi="黑体" w:eastAsia="黑体"/>
          <w:color w:val="auto"/>
          <w:sz w:val="28"/>
          <w:szCs w:val="28"/>
        </w:rPr>
        <w:t>综合总分计算</w:t>
      </w:r>
      <w:r>
        <w:rPr>
          <w:sz w:val="28"/>
          <w:szCs w:val="28"/>
        </w:rPr>
        <w:tab/>
      </w:r>
      <w:r>
        <w:rPr>
          <w:sz w:val="28"/>
          <w:szCs w:val="28"/>
        </w:rPr>
        <w:fldChar w:fldCharType="begin"/>
      </w:r>
      <w:r>
        <w:rPr>
          <w:sz w:val="28"/>
          <w:szCs w:val="28"/>
        </w:rPr>
        <w:instrText xml:space="preserve"> PAGEREF _Toc101071404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7"/>
        <w:tabs>
          <w:tab w:val="left" w:pos="105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"_Toc101071405" </w:instrText>
      </w:r>
      <w:r>
        <w:fldChar w:fldCharType="separate"/>
      </w:r>
      <w:r>
        <w:rPr>
          <w:rStyle w:val="13"/>
          <w:rFonts w:ascii="黑体" w:hAnsi="黑体" w:eastAsia="黑体"/>
          <w:color w:val="auto"/>
          <w:sz w:val="28"/>
          <w:szCs w:val="28"/>
        </w:rPr>
        <w:t>十一、</w:t>
      </w:r>
      <w:r>
        <w:rPr>
          <w:rFonts w:asciiTheme="minorHAnsi" w:hAnsiTheme="minorHAnsi" w:eastAsiaTheme="minorEastAsia" w:cstheme="minorBidi"/>
          <w:sz w:val="28"/>
          <w:szCs w:val="28"/>
        </w:rPr>
        <w:tab/>
      </w:r>
      <w:r>
        <w:rPr>
          <w:rStyle w:val="13"/>
          <w:rFonts w:ascii="黑体" w:hAnsi="黑体" w:eastAsia="黑体"/>
          <w:color w:val="auto"/>
          <w:sz w:val="28"/>
          <w:szCs w:val="28"/>
        </w:rPr>
        <w:t>体检和考察</w:t>
      </w:r>
      <w:r>
        <w:rPr>
          <w:sz w:val="28"/>
          <w:szCs w:val="28"/>
        </w:rPr>
        <w:tab/>
      </w:r>
      <w:r>
        <w:rPr>
          <w:sz w:val="28"/>
          <w:szCs w:val="28"/>
        </w:rPr>
        <w:fldChar w:fldCharType="begin"/>
      </w:r>
      <w:r>
        <w:rPr>
          <w:sz w:val="28"/>
          <w:szCs w:val="28"/>
        </w:rPr>
        <w:instrText xml:space="preserve"> PAGEREF _Toc101071405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"_Toc101071406" </w:instrText>
      </w:r>
      <w:r>
        <w:fldChar w:fldCharType="separate"/>
      </w:r>
      <w:r>
        <w:rPr>
          <w:rStyle w:val="13"/>
          <w:rFonts w:ascii="楷体" w:hAnsi="楷体" w:eastAsia="楷体"/>
          <w:b/>
          <w:color w:val="auto"/>
          <w:sz w:val="28"/>
          <w:szCs w:val="28"/>
        </w:rPr>
        <w:t>（一）确定体检人选</w:t>
      </w:r>
      <w:r>
        <w:rPr>
          <w:sz w:val="28"/>
          <w:szCs w:val="28"/>
        </w:rPr>
        <w:tab/>
      </w:r>
      <w:r>
        <w:rPr>
          <w:sz w:val="28"/>
          <w:szCs w:val="28"/>
        </w:rPr>
        <w:fldChar w:fldCharType="begin"/>
      </w:r>
      <w:r>
        <w:rPr>
          <w:sz w:val="28"/>
          <w:szCs w:val="28"/>
        </w:rPr>
        <w:instrText xml:space="preserve"> PAGEREF _Toc101071406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"_Toc101071407" </w:instrText>
      </w:r>
      <w:r>
        <w:fldChar w:fldCharType="separate"/>
      </w:r>
      <w:r>
        <w:rPr>
          <w:rStyle w:val="13"/>
          <w:rFonts w:ascii="楷体" w:hAnsi="楷体" w:eastAsia="楷体"/>
          <w:b/>
          <w:color w:val="auto"/>
          <w:sz w:val="28"/>
          <w:szCs w:val="28"/>
        </w:rPr>
        <w:t>（二）组织体检</w:t>
      </w:r>
      <w:r>
        <w:rPr>
          <w:sz w:val="28"/>
          <w:szCs w:val="28"/>
        </w:rPr>
        <w:tab/>
      </w:r>
      <w:r>
        <w:rPr>
          <w:sz w:val="28"/>
          <w:szCs w:val="28"/>
        </w:rPr>
        <w:fldChar w:fldCharType="begin"/>
      </w:r>
      <w:r>
        <w:rPr>
          <w:sz w:val="28"/>
          <w:szCs w:val="28"/>
        </w:rPr>
        <w:instrText xml:space="preserve"> PAGEREF _Toc101071407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"_Toc101071408" </w:instrText>
      </w:r>
      <w:r>
        <w:fldChar w:fldCharType="separate"/>
      </w:r>
      <w:r>
        <w:rPr>
          <w:rStyle w:val="13"/>
          <w:rFonts w:ascii="楷体" w:hAnsi="楷体" w:eastAsia="楷体"/>
          <w:b/>
          <w:color w:val="auto"/>
          <w:sz w:val="28"/>
          <w:szCs w:val="28"/>
        </w:rPr>
        <w:t>（三）体检依据</w:t>
      </w:r>
      <w:r>
        <w:rPr>
          <w:sz w:val="28"/>
          <w:szCs w:val="28"/>
        </w:rPr>
        <w:tab/>
      </w:r>
      <w:r>
        <w:rPr>
          <w:sz w:val="28"/>
          <w:szCs w:val="28"/>
        </w:rPr>
        <w:fldChar w:fldCharType="begin"/>
      </w:r>
      <w:r>
        <w:rPr>
          <w:sz w:val="28"/>
          <w:szCs w:val="28"/>
        </w:rPr>
        <w:instrText xml:space="preserve"> PAGEREF _Toc101071408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"_Toc101071409" </w:instrText>
      </w:r>
      <w:r>
        <w:fldChar w:fldCharType="separate"/>
      </w:r>
      <w:r>
        <w:rPr>
          <w:rStyle w:val="13"/>
          <w:rFonts w:ascii="楷体" w:hAnsi="楷体" w:eastAsia="楷体"/>
          <w:b/>
          <w:color w:val="auto"/>
          <w:sz w:val="28"/>
          <w:szCs w:val="28"/>
        </w:rPr>
        <w:t>（四）体检复检</w:t>
      </w:r>
      <w:r>
        <w:rPr>
          <w:sz w:val="28"/>
          <w:szCs w:val="28"/>
        </w:rPr>
        <w:tab/>
      </w:r>
      <w:r>
        <w:rPr>
          <w:sz w:val="28"/>
          <w:szCs w:val="28"/>
        </w:rPr>
        <w:fldChar w:fldCharType="begin"/>
      </w:r>
      <w:r>
        <w:rPr>
          <w:sz w:val="28"/>
          <w:szCs w:val="28"/>
        </w:rPr>
        <w:instrText xml:space="preserve"> PAGEREF _Toc101071409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"_Toc101071410" </w:instrText>
      </w:r>
      <w:r>
        <w:fldChar w:fldCharType="separate"/>
      </w:r>
      <w:r>
        <w:rPr>
          <w:rStyle w:val="13"/>
          <w:rFonts w:ascii="楷体" w:hAnsi="楷体" w:eastAsia="楷体"/>
          <w:b/>
          <w:color w:val="auto"/>
          <w:sz w:val="28"/>
          <w:szCs w:val="28"/>
        </w:rPr>
        <w:t>（五）可延迟体检的情形</w:t>
      </w:r>
      <w:r>
        <w:rPr>
          <w:sz w:val="28"/>
          <w:szCs w:val="28"/>
        </w:rPr>
        <w:tab/>
      </w:r>
      <w:r>
        <w:rPr>
          <w:sz w:val="28"/>
          <w:szCs w:val="28"/>
        </w:rPr>
        <w:fldChar w:fldCharType="begin"/>
      </w:r>
      <w:r>
        <w:rPr>
          <w:sz w:val="28"/>
          <w:szCs w:val="28"/>
        </w:rPr>
        <w:instrText xml:space="preserve"> PAGEREF _Toc101071410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"_Toc101071411" </w:instrText>
      </w:r>
      <w:r>
        <w:fldChar w:fldCharType="separate"/>
      </w:r>
      <w:r>
        <w:rPr>
          <w:rStyle w:val="13"/>
          <w:rFonts w:ascii="楷体" w:hAnsi="楷体" w:eastAsia="楷体"/>
          <w:b/>
          <w:color w:val="auto"/>
          <w:sz w:val="28"/>
          <w:szCs w:val="28"/>
        </w:rPr>
        <w:t>（六）考察</w:t>
      </w:r>
      <w:r>
        <w:rPr>
          <w:sz w:val="28"/>
          <w:szCs w:val="28"/>
        </w:rPr>
        <w:tab/>
      </w:r>
      <w:r>
        <w:rPr>
          <w:sz w:val="28"/>
          <w:szCs w:val="28"/>
        </w:rPr>
        <w:fldChar w:fldCharType="begin"/>
      </w:r>
      <w:r>
        <w:rPr>
          <w:sz w:val="28"/>
          <w:szCs w:val="28"/>
        </w:rPr>
        <w:instrText xml:space="preserve"> PAGEREF _Toc101071411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7"/>
        <w:tabs>
          <w:tab w:val="left" w:pos="105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"_Toc101071412" </w:instrText>
      </w:r>
      <w:r>
        <w:fldChar w:fldCharType="separate"/>
      </w:r>
      <w:r>
        <w:rPr>
          <w:rStyle w:val="13"/>
          <w:rFonts w:ascii="黑体" w:hAnsi="黑体" w:eastAsia="黑体"/>
          <w:color w:val="auto"/>
          <w:sz w:val="28"/>
          <w:szCs w:val="28"/>
        </w:rPr>
        <w:t>十二、</w:t>
      </w:r>
      <w:r>
        <w:rPr>
          <w:rFonts w:asciiTheme="minorHAnsi" w:hAnsiTheme="minorHAnsi" w:eastAsiaTheme="minorEastAsia" w:cstheme="minorBidi"/>
          <w:sz w:val="28"/>
          <w:szCs w:val="28"/>
        </w:rPr>
        <w:tab/>
      </w:r>
      <w:r>
        <w:rPr>
          <w:rStyle w:val="13"/>
          <w:rFonts w:ascii="黑体" w:hAnsi="黑体" w:eastAsia="黑体"/>
          <w:color w:val="auto"/>
          <w:sz w:val="28"/>
          <w:szCs w:val="28"/>
        </w:rPr>
        <w:t>公示</w:t>
      </w:r>
      <w:r>
        <w:rPr>
          <w:sz w:val="28"/>
          <w:szCs w:val="28"/>
        </w:rPr>
        <w:tab/>
      </w:r>
      <w:r>
        <w:rPr>
          <w:sz w:val="28"/>
          <w:szCs w:val="28"/>
        </w:rPr>
        <w:fldChar w:fldCharType="begin"/>
      </w:r>
      <w:r>
        <w:rPr>
          <w:sz w:val="28"/>
          <w:szCs w:val="28"/>
        </w:rPr>
        <w:instrText xml:space="preserve"> PAGEREF _Toc101071412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7"/>
        <w:tabs>
          <w:tab w:val="left" w:pos="105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"_Toc101071413" </w:instrText>
      </w:r>
      <w:r>
        <w:fldChar w:fldCharType="separate"/>
      </w:r>
      <w:r>
        <w:rPr>
          <w:rStyle w:val="13"/>
          <w:rFonts w:ascii="黑体" w:hAnsi="黑体" w:eastAsia="黑体"/>
          <w:color w:val="auto"/>
          <w:sz w:val="28"/>
          <w:szCs w:val="28"/>
        </w:rPr>
        <w:t>十三、</w:t>
      </w:r>
      <w:r>
        <w:rPr>
          <w:rFonts w:asciiTheme="minorHAnsi" w:hAnsiTheme="minorHAnsi" w:eastAsiaTheme="minorEastAsia" w:cstheme="minorBidi"/>
          <w:sz w:val="28"/>
          <w:szCs w:val="28"/>
        </w:rPr>
        <w:tab/>
      </w:r>
      <w:r>
        <w:rPr>
          <w:rStyle w:val="13"/>
          <w:rFonts w:ascii="黑体" w:hAnsi="黑体" w:eastAsia="黑体"/>
          <w:color w:val="auto"/>
          <w:sz w:val="28"/>
          <w:szCs w:val="28"/>
        </w:rPr>
        <w:t>聘用办理</w:t>
      </w:r>
      <w:r>
        <w:rPr>
          <w:sz w:val="28"/>
          <w:szCs w:val="28"/>
        </w:rPr>
        <w:tab/>
      </w:r>
      <w:r>
        <w:rPr>
          <w:sz w:val="28"/>
          <w:szCs w:val="28"/>
        </w:rPr>
        <w:fldChar w:fldCharType="begin"/>
      </w:r>
      <w:r>
        <w:rPr>
          <w:sz w:val="28"/>
          <w:szCs w:val="28"/>
        </w:rPr>
        <w:instrText xml:space="preserve"> PAGEREF _Toc101071413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"_Toc101071414" </w:instrText>
      </w:r>
      <w:r>
        <w:fldChar w:fldCharType="separate"/>
      </w:r>
      <w:r>
        <w:rPr>
          <w:rStyle w:val="13"/>
          <w:rFonts w:ascii="楷体" w:hAnsi="楷体" w:eastAsia="楷体"/>
          <w:b/>
          <w:color w:val="auto"/>
          <w:sz w:val="28"/>
          <w:szCs w:val="28"/>
        </w:rPr>
        <w:t>（一）聘用手续办理</w:t>
      </w:r>
      <w:r>
        <w:rPr>
          <w:sz w:val="28"/>
          <w:szCs w:val="28"/>
        </w:rPr>
        <w:tab/>
      </w:r>
      <w:r>
        <w:rPr>
          <w:sz w:val="28"/>
          <w:szCs w:val="28"/>
        </w:rPr>
        <w:fldChar w:fldCharType="begin"/>
      </w:r>
      <w:r>
        <w:rPr>
          <w:sz w:val="28"/>
          <w:szCs w:val="28"/>
        </w:rPr>
        <w:instrText xml:space="preserve"> PAGEREF _Toc101071414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"_Toc101071415" </w:instrText>
      </w:r>
      <w:r>
        <w:fldChar w:fldCharType="separate"/>
      </w:r>
      <w:r>
        <w:rPr>
          <w:rStyle w:val="13"/>
          <w:rFonts w:ascii="楷体" w:hAnsi="楷体" w:eastAsia="楷体"/>
          <w:b/>
          <w:color w:val="auto"/>
          <w:sz w:val="28"/>
          <w:szCs w:val="28"/>
        </w:rPr>
        <w:t>（二）岗位聘任</w:t>
      </w:r>
      <w:r>
        <w:rPr>
          <w:sz w:val="28"/>
          <w:szCs w:val="28"/>
        </w:rPr>
        <w:tab/>
      </w:r>
      <w:r>
        <w:rPr>
          <w:sz w:val="28"/>
          <w:szCs w:val="28"/>
        </w:rPr>
        <w:fldChar w:fldCharType="begin"/>
      </w:r>
      <w:r>
        <w:rPr>
          <w:sz w:val="28"/>
          <w:szCs w:val="28"/>
        </w:rPr>
        <w:instrText xml:space="preserve"> PAGEREF _Toc101071415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7"/>
        <w:tabs>
          <w:tab w:val="left" w:pos="1050"/>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"_Toc101071416" </w:instrText>
      </w:r>
      <w:r>
        <w:fldChar w:fldCharType="separate"/>
      </w:r>
      <w:r>
        <w:rPr>
          <w:rStyle w:val="13"/>
          <w:rFonts w:ascii="黑体" w:hAnsi="黑体" w:eastAsia="黑体"/>
          <w:color w:val="auto"/>
          <w:sz w:val="28"/>
          <w:szCs w:val="28"/>
        </w:rPr>
        <w:t>十四、</w:t>
      </w:r>
      <w:r>
        <w:rPr>
          <w:rFonts w:asciiTheme="minorHAnsi" w:hAnsiTheme="minorHAnsi" w:eastAsiaTheme="minorEastAsia" w:cstheme="minorBidi"/>
          <w:sz w:val="28"/>
          <w:szCs w:val="28"/>
        </w:rPr>
        <w:tab/>
      </w:r>
      <w:r>
        <w:rPr>
          <w:rStyle w:val="13"/>
          <w:rFonts w:ascii="黑体" w:hAnsi="黑体" w:eastAsia="黑体"/>
          <w:color w:val="auto"/>
          <w:sz w:val="28"/>
          <w:szCs w:val="28"/>
        </w:rPr>
        <w:t>其他需说明事项</w:t>
      </w:r>
      <w:r>
        <w:rPr>
          <w:sz w:val="28"/>
          <w:szCs w:val="28"/>
        </w:rPr>
        <w:tab/>
      </w:r>
      <w:r>
        <w:rPr>
          <w:sz w:val="28"/>
          <w:szCs w:val="28"/>
        </w:rPr>
        <w:fldChar w:fldCharType="begin"/>
      </w:r>
      <w:r>
        <w:rPr>
          <w:sz w:val="28"/>
          <w:szCs w:val="28"/>
        </w:rPr>
        <w:instrText xml:space="preserve"> PAGEREF _Toc101071416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"_Toc101071417" </w:instrText>
      </w:r>
      <w:r>
        <w:fldChar w:fldCharType="separate"/>
      </w:r>
      <w:r>
        <w:rPr>
          <w:rStyle w:val="13"/>
          <w:rFonts w:ascii="仿宋_GB2312" w:eastAsia="仿宋_GB2312"/>
          <w:b/>
          <w:color w:val="auto"/>
          <w:sz w:val="28"/>
          <w:szCs w:val="28"/>
        </w:rPr>
        <w:t>（一）</w:t>
      </w:r>
      <w:r>
        <w:rPr>
          <w:rStyle w:val="13"/>
          <w:rFonts w:ascii="楷体" w:hAnsi="楷体" w:eastAsia="楷体"/>
          <w:b/>
          <w:color w:val="auto"/>
          <w:sz w:val="28"/>
          <w:szCs w:val="28"/>
        </w:rPr>
        <w:t xml:space="preserve"> 全日制普通教育学历</w:t>
      </w:r>
      <w:r>
        <w:rPr>
          <w:sz w:val="28"/>
          <w:szCs w:val="28"/>
        </w:rPr>
        <w:tab/>
      </w:r>
      <w:r>
        <w:rPr>
          <w:sz w:val="28"/>
          <w:szCs w:val="28"/>
        </w:rPr>
        <w:fldChar w:fldCharType="begin"/>
      </w:r>
      <w:r>
        <w:rPr>
          <w:sz w:val="28"/>
          <w:szCs w:val="28"/>
        </w:rPr>
        <w:instrText xml:space="preserve"> PAGEREF _Toc101071417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"_Toc101071418" </w:instrText>
      </w:r>
      <w:r>
        <w:fldChar w:fldCharType="separate"/>
      </w:r>
      <w:r>
        <w:rPr>
          <w:rStyle w:val="13"/>
          <w:rFonts w:ascii="楷体" w:hAnsi="楷体" w:eastAsia="楷体"/>
          <w:b/>
          <w:color w:val="auto"/>
          <w:sz w:val="28"/>
          <w:szCs w:val="28"/>
        </w:rPr>
        <w:t>（二） 中共党员</w:t>
      </w:r>
      <w:r>
        <w:rPr>
          <w:sz w:val="28"/>
          <w:szCs w:val="28"/>
        </w:rPr>
        <w:tab/>
      </w:r>
      <w:r>
        <w:rPr>
          <w:sz w:val="28"/>
          <w:szCs w:val="28"/>
        </w:rPr>
        <w:fldChar w:fldCharType="begin"/>
      </w:r>
      <w:r>
        <w:rPr>
          <w:sz w:val="28"/>
          <w:szCs w:val="28"/>
        </w:rPr>
        <w:instrText xml:space="preserve"> PAGEREF _Toc101071418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"_Toc101071419" </w:instrText>
      </w:r>
      <w:r>
        <w:fldChar w:fldCharType="separate"/>
      </w:r>
      <w:r>
        <w:rPr>
          <w:rStyle w:val="13"/>
          <w:rFonts w:ascii="仿宋_GB2312" w:eastAsia="仿宋_GB2312"/>
          <w:b/>
          <w:color w:val="auto"/>
          <w:sz w:val="28"/>
          <w:szCs w:val="28"/>
        </w:rPr>
        <w:t>（三）</w:t>
      </w:r>
      <w:r>
        <w:rPr>
          <w:rStyle w:val="13"/>
          <w:rFonts w:ascii="楷体" w:hAnsi="楷体" w:eastAsia="楷体"/>
          <w:b/>
          <w:color w:val="auto"/>
          <w:sz w:val="28"/>
          <w:szCs w:val="28"/>
        </w:rPr>
        <w:t xml:space="preserve"> 职称</w:t>
      </w:r>
      <w:r>
        <w:rPr>
          <w:sz w:val="28"/>
          <w:szCs w:val="28"/>
        </w:rPr>
        <w:tab/>
      </w:r>
      <w:r>
        <w:rPr>
          <w:sz w:val="28"/>
          <w:szCs w:val="28"/>
        </w:rPr>
        <w:fldChar w:fldCharType="begin"/>
      </w:r>
      <w:r>
        <w:rPr>
          <w:sz w:val="28"/>
          <w:szCs w:val="28"/>
        </w:rPr>
        <w:instrText xml:space="preserve"> PAGEREF _Toc101071419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"_Toc101071420" </w:instrText>
      </w:r>
      <w:r>
        <w:fldChar w:fldCharType="separate"/>
      </w:r>
      <w:r>
        <w:rPr>
          <w:rStyle w:val="13"/>
          <w:rFonts w:ascii="仿宋_GB2312" w:eastAsia="仿宋_GB2312"/>
          <w:b/>
          <w:color w:val="auto"/>
          <w:sz w:val="28"/>
          <w:szCs w:val="28"/>
        </w:rPr>
        <w:t>（四）</w:t>
      </w:r>
      <w:r>
        <w:rPr>
          <w:rStyle w:val="13"/>
          <w:rFonts w:ascii="楷体" w:hAnsi="楷体" w:eastAsia="楷体"/>
          <w:b/>
          <w:color w:val="auto"/>
          <w:sz w:val="28"/>
          <w:szCs w:val="28"/>
        </w:rPr>
        <w:t xml:space="preserve"> 生源</w:t>
      </w:r>
      <w:r>
        <w:rPr>
          <w:sz w:val="28"/>
          <w:szCs w:val="28"/>
        </w:rPr>
        <w:tab/>
      </w:r>
      <w:r>
        <w:rPr>
          <w:sz w:val="28"/>
          <w:szCs w:val="28"/>
        </w:rPr>
        <w:fldChar w:fldCharType="begin"/>
      </w:r>
      <w:r>
        <w:rPr>
          <w:sz w:val="28"/>
          <w:szCs w:val="28"/>
        </w:rPr>
        <w:instrText xml:space="preserve"> PAGEREF _Toc101071420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"_Toc101071421" </w:instrText>
      </w:r>
      <w:r>
        <w:fldChar w:fldCharType="separate"/>
      </w:r>
      <w:r>
        <w:rPr>
          <w:rStyle w:val="13"/>
          <w:rFonts w:ascii="仿宋_GB2312" w:eastAsia="仿宋_GB2312"/>
          <w:b/>
          <w:color w:val="auto"/>
          <w:sz w:val="28"/>
          <w:szCs w:val="28"/>
        </w:rPr>
        <w:t>（五）</w:t>
      </w:r>
      <w:r>
        <w:rPr>
          <w:rStyle w:val="13"/>
          <w:rFonts w:ascii="楷体" w:hAnsi="楷体" w:eastAsia="楷体"/>
          <w:b/>
          <w:color w:val="auto"/>
          <w:sz w:val="28"/>
          <w:szCs w:val="28"/>
        </w:rPr>
        <w:t xml:space="preserve"> 港澳台人员</w:t>
      </w:r>
      <w:r>
        <w:rPr>
          <w:sz w:val="28"/>
          <w:szCs w:val="28"/>
        </w:rPr>
        <w:tab/>
      </w:r>
      <w:r>
        <w:rPr>
          <w:sz w:val="28"/>
          <w:szCs w:val="28"/>
        </w:rPr>
        <w:fldChar w:fldCharType="begin"/>
      </w:r>
      <w:r>
        <w:rPr>
          <w:sz w:val="28"/>
          <w:szCs w:val="28"/>
        </w:rPr>
        <w:instrText xml:space="preserve"> PAGEREF _Toc101071421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8"/>
        <w:tabs>
          <w:tab w:val="right" w:leader="dot" w:pos="8296"/>
        </w:tabs>
        <w:spacing w:line="440" w:lineRule="exact"/>
        <w:rPr>
          <w:rFonts w:asciiTheme="minorHAnsi" w:hAnsiTheme="minorHAnsi" w:eastAsiaTheme="minorEastAsia" w:cstheme="minorBidi"/>
          <w:sz w:val="28"/>
          <w:szCs w:val="28"/>
        </w:rPr>
      </w:pPr>
      <w:r>
        <w:fldChar w:fldCharType="begin"/>
      </w:r>
      <w:r>
        <w:instrText xml:space="preserve"> HYPERLINK \l "_Toc101071422" </w:instrText>
      </w:r>
      <w:r>
        <w:fldChar w:fldCharType="separate"/>
      </w:r>
      <w:r>
        <w:rPr>
          <w:rStyle w:val="13"/>
          <w:rFonts w:ascii="仿宋_GB2312" w:eastAsia="仿宋_GB2312"/>
          <w:b/>
          <w:color w:val="auto"/>
          <w:sz w:val="28"/>
          <w:szCs w:val="28"/>
        </w:rPr>
        <w:t>（六）</w:t>
      </w:r>
      <w:r>
        <w:rPr>
          <w:rStyle w:val="13"/>
          <w:rFonts w:ascii="楷体" w:hAnsi="楷体" w:eastAsia="楷体"/>
          <w:b/>
          <w:color w:val="auto"/>
          <w:sz w:val="28"/>
          <w:szCs w:val="28"/>
        </w:rPr>
        <w:t xml:space="preserve"> 技工院校毕业生</w:t>
      </w:r>
      <w:r>
        <w:rPr>
          <w:sz w:val="28"/>
          <w:szCs w:val="28"/>
        </w:rPr>
        <w:tab/>
      </w:r>
      <w:r>
        <w:rPr>
          <w:sz w:val="28"/>
          <w:szCs w:val="28"/>
        </w:rPr>
        <w:fldChar w:fldCharType="begin"/>
      </w:r>
      <w:r>
        <w:rPr>
          <w:sz w:val="28"/>
          <w:szCs w:val="28"/>
        </w:rPr>
        <w:instrText xml:space="preserve"> PAGEREF _Toc101071422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7"/>
        <w:tabs>
          <w:tab w:val="left" w:pos="1050"/>
          <w:tab w:val="right" w:leader="dot" w:pos="8296"/>
        </w:tabs>
        <w:spacing w:line="440" w:lineRule="exact"/>
        <w:rPr>
          <w:rFonts w:asciiTheme="minorHAnsi" w:hAnsiTheme="minorHAnsi" w:eastAsiaTheme="minorEastAsia" w:cstheme="minorBidi"/>
          <w:sz w:val="28"/>
          <w:szCs w:val="28"/>
        </w:rPr>
      </w:pPr>
    </w:p>
    <w:p>
      <w:pPr>
        <w:spacing w:line="440" w:lineRule="exact"/>
        <w:rPr>
          <w:sz w:val="28"/>
          <w:szCs w:val="28"/>
        </w:rPr>
      </w:pPr>
      <w:r>
        <w:rPr>
          <w:sz w:val="28"/>
          <w:szCs w:val="28"/>
        </w:rPr>
        <w:fldChar w:fldCharType="end"/>
      </w:r>
    </w:p>
    <w:p>
      <w:pPr>
        <w:ind w:firstLine="640" w:firstLineChars="200"/>
        <w:rPr>
          <w:rFonts w:ascii="仿宋_GB2312" w:eastAsia="仿宋_GB2312"/>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adjustRightInd w:val="0"/>
        <w:snapToGrid w:val="0"/>
        <w:spacing w:line="640" w:lineRule="exact"/>
        <w:ind w:firstLine="640" w:firstLineChars="200"/>
        <w:rPr>
          <w:rFonts w:ascii="仿宋_GB2312" w:eastAsia="仿宋_GB2312"/>
          <w:sz w:val="32"/>
          <w:szCs w:val="32"/>
        </w:rPr>
      </w:pPr>
      <w:r>
        <w:rPr>
          <w:rFonts w:hint="eastAsia" w:ascii="仿宋_GB2312" w:eastAsia="仿宋_GB2312"/>
          <w:sz w:val="32"/>
          <w:szCs w:val="32"/>
        </w:rPr>
        <w:t>为帮助报考者详细了解报考政策、相关事项及提醒需要注意的有关事项，根据事业单位公开招聘工作人员有关规定，厦门艺术学校及其主管部门编写了《2023年5月厦门市文化和旅游局所属事业单位厦门艺术学校招聘专业教师报考须知》。本须知仅适用于2023年5月厦门市文化和旅游局所属事业单位厦门艺术学校招聘专业教师考试，由厦门艺术学校及其主管部门解释。</w:t>
      </w:r>
    </w:p>
    <w:p>
      <w:pPr>
        <w:pStyle w:val="10"/>
        <w:numPr>
          <w:ilvl w:val="0"/>
          <w:numId w:val="1"/>
        </w:numPr>
        <w:ind w:left="1134"/>
        <w:jc w:val="both"/>
        <w:rPr>
          <w:rFonts w:ascii="黑体" w:hAnsi="黑体" w:eastAsia="黑体"/>
          <w:b w:val="0"/>
          <w:bCs w:val="0"/>
        </w:rPr>
      </w:pPr>
      <w:bookmarkStart w:id="1" w:name="_Toc101071374"/>
      <w:r>
        <w:rPr>
          <w:rFonts w:hint="eastAsia" w:ascii="黑体" w:hAnsi="黑体" w:eastAsia="黑体"/>
        </w:rPr>
        <w:t>基本条件</w:t>
      </w:r>
      <w:bookmarkEnd w:id="1"/>
    </w:p>
    <w:p>
      <w:pPr>
        <w:ind w:firstLine="640" w:firstLineChars="200"/>
        <w:rPr>
          <w:rFonts w:ascii="仿宋_GB2312" w:eastAsia="仿宋_GB2312"/>
          <w:sz w:val="32"/>
          <w:szCs w:val="32"/>
        </w:rPr>
      </w:pPr>
      <w:r>
        <w:rPr>
          <w:rFonts w:hint="eastAsia" w:ascii="仿宋_GB2312" w:eastAsia="仿宋_GB2312"/>
          <w:sz w:val="32"/>
          <w:szCs w:val="32"/>
        </w:rPr>
        <w:t>（一）具有中华人民共和国国籍；</w:t>
      </w:r>
    </w:p>
    <w:p>
      <w:pPr>
        <w:ind w:firstLine="640" w:firstLineChars="200"/>
        <w:rPr>
          <w:rFonts w:ascii="仿宋_GB2312" w:eastAsia="仿宋_GB2312"/>
          <w:sz w:val="32"/>
          <w:szCs w:val="32"/>
        </w:rPr>
      </w:pPr>
      <w:r>
        <w:rPr>
          <w:rFonts w:hint="eastAsia" w:ascii="仿宋_GB2312" w:eastAsia="仿宋_GB2312"/>
          <w:sz w:val="32"/>
          <w:szCs w:val="32"/>
        </w:rPr>
        <w:t xml:space="preserve">（二）拥护中华人民共和国宪法,拥护中国共产党领导和社会主义制度； </w:t>
      </w:r>
    </w:p>
    <w:p>
      <w:pPr>
        <w:ind w:firstLine="640" w:firstLineChars="200"/>
        <w:rPr>
          <w:rFonts w:ascii="仿宋_GB2312" w:eastAsia="仿宋_GB2312"/>
          <w:sz w:val="32"/>
          <w:szCs w:val="32"/>
        </w:rPr>
      </w:pPr>
      <w:r>
        <w:rPr>
          <w:rFonts w:hint="eastAsia" w:ascii="仿宋_GB2312" w:eastAsia="仿宋_GB2312"/>
          <w:sz w:val="32"/>
          <w:szCs w:val="32"/>
        </w:rPr>
        <w:t>（三）具有良好的政治素质和道德品行，具有正常履行职责的身心条件；</w:t>
      </w:r>
    </w:p>
    <w:p>
      <w:pPr>
        <w:ind w:firstLine="640" w:firstLineChars="200"/>
        <w:rPr>
          <w:rFonts w:ascii="仿宋_GB2312" w:eastAsia="仿宋_GB2312"/>
          <w:sz w:val="32"/>
          <w:szCs w:val="32"/>
        </w:rPr>
      </w:pPr>
      <w:r>
        <w:rPr>
          <w:rFonts w:hint="eastAsia" w:ascii="仿宋_GB2312" w:eastAsia="仿宋_GB2312"/>
          <w:sz w:val="32"/>
          <w:szCs w:val="32"/>
        </w:rPr>
        <w:t>（四）18周岁以上、35周岁以下（在1987年5月至2005年5月期间出生），对年龄条件另有要求的，以岗位要求为准；</w:t>
      </w:r>
    </w:p>
    <w:p>
      <w:pPr>
        <w:ind w:firstLine="640" w:firstLineChars="200"/>
        <w:rPr>
          <w:rFonts w:ascii="仿宋_GB2312" w:eastAsia="仿宋_GB2312"/>
          <w:sz w:val="32"/>
          <w:szCs w:val="32"/>
        </w:rPr>
      </w:pPr>
      <w:r>
        <w:rPr>
          <w:rFonts w:hint="eastAsia" w:ascii="仿宋_GB2312" w:eastAsia="仿宋_GB2312"/>
          <w:sz w:val="32"/>
          <w:szCs w:val="32"/>
        </w:rPr>
        <w:t>（五）具备招聘岗位设置的资格条件。</w:t>
      </w:r>
    </w:p>
    <w:p>
      <w:pPr>
        <w:pStyle w:val="10"/>
        <w:numPr>
          <w:ilvl w:val="0"/>
          <w:numId w:val="1"/>
        </w:numPr>
        <w:ind w:left="1134"/>
        <w:jc w:val="both"/>
        <w:rPr>
          <w:rFonts w:ascii="黑体" w:hAnsi="黑体" w:eastAsia="黑体"/>
        </w:rPr>
      </w:pPr>
      <w:bookmarkStart w:id="2" w:name="_Toc101071375"/>
      <w:r>
        <w:rPr>
          <w:rFonts w:hint="eastAsia" w:ascii="黑体" w:hAnsi="黑体" w:eastAsia="黑体"/>
        </w:rPr>
        <w:t>不得报考或取消报考（聘用）资格的情形</w:t>
      </w:r>
      <w:bookmarkEnd w:id="2"/>
    </w:p>
    <w:p>
      <w:pPr>
        <w:numPr>
          <w:ilvl w:val="0"/>
          <w:numId w:val="2"/>
        </w:numPr>
        <w:ind w:firstLine="640"/>
        <w:rPr>
          <w:rFonts w:ascii="仿宋_GB2312" w:eastAsia="仿宋_GB2312"/>
          <w:sz w:val="32"/>
          <w:szCs w:val="32"/>
        </w:rPr>
      </w:pPr>
      <w:r>
        <w:rPr>
          <w:rFonts w:hint="eastAsia" w:ascii="仿宋_GB2312" w:eastAsia="仿宋_GB2312"/>
          <w:sz w:val="32"/>
          <w:szCs w:val="32"/>
        </w:rPr>
        <w:t>曾因犯罪受过刑事处罚的；</w:t>
      </w:r>
    </w:p>
    <w:p>
      <w:pPr>
        <w:numPr>
          <w:ilvl w:val="0"/>
          <w:numId w:val="2"/>
        </w:numPr>
        <w:ind w:firstLine="640"/>
        <w:rPr>
          <w:rFonts w:ascii="仿宋_GB2312" w:eastAsia="仿宋_GB2312"/>
          <w:sz w:val="32"/>
          <w:szCs w:val="32"/>
        </w:rPr>
      </w:pPr>
      <w:r>
        <w:rPr>
          <w:rFonts w:hint="eastAsia" w:ascii="仿宋_GB2312" w:eastAsia="仿宋_GB2312"/>
          <w:sz w:val="32"/>
          <w:szCs w:val="32"/>
        </w:rPr>
        <w:t>曾被开除公职或开除中国共产党党籍的；</w:t>
      </w:r>
    </w:p>
    <w:p>
      <w:pPr>
        <w:numPr>
          <w:ilvl w:val="0"/>
          <w:numId w:val="2"/>
        </w:numPr>
        <w:ind w:firstLine="640"/>
        <w:rPr>
          <w:rFonts w:ascii="仿宋_GB2312" w:eastAsia="仿宋_GB2312"/>
          <w:sz w:val="32"/>
          <w:szCs w:val="32"/>
        </w:rPr>
      </w:pPr>
      <w:r>
        <w:rPr>
          <w:rFonts w:hint="eastAsia" w:ascii="仿宋_GB2312" w:eastAsia="仿宋_GB2312"/>
          <w:sz w:val="32"/>
          <w:szCs w:val="32"/>
        </w:rPr>
        <w:t>被依法列为失信联合惩戒对象的；</w:t>
      </w:r>
    </w:p>
    <w:p>
      <w:pPr>
        <w:numPr>
          <w:ilvl w:val="0"/>
          <w:numId w:val="2"/>
        </w:numPr>
        <w:ind w:firstLine="640"/>
        <w:rPr>
          <w:rFonts w:ascii="仿宋_GB2312" w:eastAsia="仿宋_GB2312"/>
          <w:sz w:val="32"/>
          <w:szCs w:val="32"/>
        </w:rPr>
      </w:pPr>
      <w:r>
        <w:rPr>
          <w:rFonts w:hint="eastAsia" w:ascii="仿宋_GB2312" w:eastAsia="仿宋_GB2312"/>
          <w:sz w:val="32"/>
          <w:szCs w:val="32"/>
        </w:rPr>
        <w:t>在各级公务员或事业单位招考中被认定有舞弊等严重违反录(聘)用纪律行为的；</w:t>
      </w:r>
    </w:p>
    <w:p>
      <w:pPr>
        <w:numPr>
          <w:ilvl w:val="0"/>
          <w:numId w:val="2"/>
        </w:numPr>
        <w:ind w:firstLine="640"/>
        <w:rPr>
          <w:rFonts w:ascii="仿宋_GB2312" w:eastAsia="仿宋_GB2312"/>
          <w:sz w:val="32"/>
          <w:szCs w:val="32"/>
        </w:rPr>
      </w:pPr>
      <w:r>
        <w:rPr>
          <w:rFonts w:hint="eastAsia" w:ascii="仿宋_GB2312" w:eastAsia="仿宋_GB2312"/>
          <w:sz w:val="32"/>
          <w:szCs w:val="32"/>
        </w:rPr>
        <w:t>公务员或参照公务员法管理机关（单位）工作人员（以下简称“参公人员”）被辞退未满5年的；</w:t>
      </w:r>
    </w:p>
    <w:p>
      <w:pPr>
        <w:numPr>
          <w:ilvl w:val="0"/>
          <w:numId w:val="2"/>
        </w:numPr>
        <w:ind w:firstLine="640"/>
        <w:rPr>
          <w:rFonts w:ascii="仿宋_GB2312" w:eastAsia="仿宋_GB2312"/>
          <w:sz w:val="32"/>
          <w:szCs w:val="32"/>
        </w:rPr>
      </w:pPr>
      <w:bookmarkStart w:id="3" w:name="OLE_LINK1"/>
      <w:r>
        <w:rPr>
          <w:rFonts w:hint="eastAsia" w:ascii="仿宋_GB2312" w:eastAsia="仿宋_GB2312"/>
          <w:sz w:val="32"/>
          <w:szCs w:val="32"/>
        </w:rPr>
        <w:t>公务员或参公人员录用后服务年限不满2年（含试用期）</w:t>
      </w:r>
      <w:bookmarkEnd w:id="3"/>
      <w:r>
        <w:rPr>
          <w:rFonts w:hint="eastAsia" w:ascii="仿宋_GB2312" w:eastAsia="仿宋_GB2312"/>
          <w:sz w:val="32"/>
          <w:szCs w:val="32"/>
        </w:rPr>
        <w:t>以及未达到与当地公务员主管部门或所在单位组织人事部门约定服务年限的；</w:t>
      </w:r>
    </w:p>
    <w:p>
      <w:pPr>
        <w:numPr>
          <w:ilvl w:val="0"/>
          <w:numId w:val="2"/>
        </w:numPr>
        <w:ind w:firstLine="640"/>
        <w:rPr>
          <w:rFonts w:ascii="仿宋_GB2312" w:eastAsia="仿宋_GB2312"/>
          <w:sz w:val="32"/>
          <w:szCs w:val="32"/>
        </w:rPr>
      </w:pPr>
      <w:r>
        <w:rPr>
          <w:rFonts w:hint="eastAsia" w:ascii="仿宋_GB2312" w:eastAsia="仿宋_GB2312"/>
          <w:sz w:val="32"/>
          <w:szCs w:val="32"/>
        </w:rPr>
        <w:t>现役军人及普通高等院校全日制在读的非应届毕业生（即2024年及以后才学业期满的全日制普通教育学生）；</w:t>
      </w:r>
    </w:p>
    <w:p>
      <w:pPr>
        <w:numPr>
          <w:ilvl w:val="0"/>
          <w:numId w:val="2"/>
        </w:numPr>
        <w:ind w:firstLine="640"/>
        <w:rPr>
          <w:rFonts w:ascii="仿宋_GB2312" w:eastAsia="仿宋_GB2312"/>
          <w:sz w:val="32"/>
          <w:szCs w:val="32"/>
        </w:rPr>
      </w:pPr>
      <w:r>
        <w:rPr>
          <w:rFonts w:hint="eastAsia" w:ascii="仿宋_GB2312" w:eastAsia="仿宋_GB2312"/>
          <w:sz w:val="32"/>
          <w:szCs w:val="32"/>
        </w:rPr>
        <w:t>涉嫌违法犯罪正在接受司法调查尚未做出结论的，或尚未解除党（政）纪处分的，或正在接受纪律审查的;</w:t>
      </w:r>
    </w:p>
    <w:p>
      <w:pPr>
        <w:numPr>
          <w:ilvl w:val="0"/>
          <w:numId w:val="2"/>
        </w:numPr>
        <w:ind w:firstLine="640"/>
        <w:rPr>
          <w:rFonts w:ascii="仿宋_GB2312" w:eastAsia="仿宋_GB2312"/>
          <w:sz w:val="32"/>
          <w:szCs w:val="32"/>
        </w:rPr>
      </w:pPr>
      <w:r>
        <w:rPr>
          <w:rFonts w:hint="eastAsia" w:ascii="仿宋_GB2312" w:eastAsia="仿宋_GB2312"/>
          <w:sz w:val="32"/>
          <w:szCs w:val="32"/>
        </w:rPr>
        <w:t>聘用后即构成应回避关系的；</w:t>
      </w:r>
    </w:p>
    <w:p>
      <w:pPr>
        <w:numPr>
          <w:ilvl w:val="0"/>
          <w:numId w:val="2"/>
        </w:numPr>
        <w:ind w:firstLine="640"/>
        <w:rPr>
          <w:rFonts w:ascii="仿宋_GB2312" w:eastAsia="仿宋_GB2312"/>
          <w:sz w:val="32"/>
          <w:szCs w:val="32"/>
        </w:rPr>
      </w:pPr>
      <w:r>
        <w:rPr>
          <w:rFonts w:hint="eastAsia" w:ascii="仿宋_GB2312" w:eastAsia="仿宋_GB2312"/>
          <w:sz w:val="32"/>
          <w:szCs w:val="32"/>
        </w:rPr>
        <w:t>法律法规规章规定不得聘为事业单位人员的其他情形。</w:t>
      </w:r>
    </w:p>
    <w:p>
      <w:pPr>
        <w:pStyle w:val="10"/>
        <w:numPr>
          <w:ilvl w:val="0"/>
          <w:numId w:val="1"/>
        </w:numPr>
        <w:ind w:left="1134"/>
        <w:jc w:val="both"/>
        <w:rPr>
          <w:rFonts w:ascii="黑体" w:hAnsi="黑体" w:eastAsia="黑体"/>
        </w:rPr>
      </w:pPr>
      <w:bookmarkStart w:id="4" w:name="_Toc101071376"/>
      <w:r>
        <w:rPr>
          <w:rFonts w:hint="eastAsia" w:ascii="黑体" w:hAnsi="黑体" w:eastAsia="黑体"/>
        </w:rPr>
        <w:t>选报岗位</w:t>
      </w:r>
      <w:bookmarkEnd w:id="4"/>
    </w:p>
    <w:p>
      <w:pPr>
        <w:ind w:firstLine="643" w:firstLineChars="200"/>
        <w:outlineLvl w:val="1"/>
        <w:rPr>
          <w:rFonts w:ascii="楷体" w:hAnsi="楷体" w:eastAsia="楷体"/>
          <w:b/>
          <w:sz w:val="32"/>
          <w:szCs w:val="32"/>
        </w:rPr>
      </w:pPr>
      <w:bookmarkStart w:id="5" w:name="_Toc101071377"/>
      <w:r>
        <w:rPr>
          <w:rFonts w:hint="eastAsia" w:ascii="楷体" w:hAnsi="楷体" w:eastAsia="楷体"/>
          <w:b/>
          <w:sz w:val="32"/>
          <w:szCs w:val="32"/>
        </w:rPr>
        <w:t>（一）报考条件确认</w:t>
      </w:r>
      <w:bookmarkEnd w:id="5"/>
    </w:p>
    <w:p>
      <w:pPr>
        <w:ind w:firstLine="640" w:firstLineChars="200"/>
        <w:rPr>
          <w:rFonts w:ascii="仿宋_GB2312" w:eastAsia="仿宋_GB2312"/>
          <w:sz w:val="32"/>
          <w:szCs w:val="32"/>
        </w:rPr>
      </w:pPr>
      <w:r>
        <w:rPr>
          <w:rFonts w:hint="eastAsia" w:ascii="仿宋_GB2312" w:eastAsia="仿宋_GB2312"/>
          <w:sz w:val="32"/>
          <w:szCs w:val="32"/>
        </w:rPr>
        <w:t xml:space="preserve">1.报考者须在报名时，全面、逐项对照招聘岗位和招聘简章等要求，确认符合报考资格条件，并对本人的报名资格及所提供材料的真实性负责。 </w:t>
      </w:r>
    </w:p>
    <w:p>
      <w:pPr>
        <w:ind w:firstLine="640" w:firstLineChars="200"/>
        <w:rPr>
          <w:rFonts w:ascii="仿宋_GB2312" w:eastAsia="仿宋_GB2312"/>
          <w:sz w:val="32"/>
          <w:szCs w:val="32"/>
        </w:rPr>
      </w:pPr>
      <w:r>
        <w:rPr>
          <w:rFonts w:hint="eastAsia" w:ascii="仿宋_GB2312" w:eastAsia="仿宋_GB2312"/>
          <w:sz w:val="32"/>
          <w:szCs w:val="32"/>
        </w:rPr>
        <w:t>2.每名报考者只能报考1个岗位，通过资格初审后不得更改，并以通过资格初审的岗位参加考试。</w:t>
      </w:r>
    </w:p>
    <w:p>
      <w:pPr>
        <w:pStyle w:val="9"/>
        <w:widowControl/>
        <w:spacing w:before="60" w:beforeAutospacing="0" w:after="0" w:afterAutospacing="0" w:line="640" w:lineRule="exact"/>
        <w:ind w:firstLine="640" w:firstLineChars="200"/>
        <w:jc w:val="both"/>
        <w:rPr>
          <w:rFonts w:hint="eastAsia" w:ascii="仿宋_GB2312" w:hAnsi="Calibri" w:eastAsia="仿宋_GB2312" w:cs="黑体"/>
          <w:kern w:val="2"/>
          <w:sz w:val="32"/>
          <w:szCs w:val="32"/>
        </w:rPr>
      </w:pPr>
      <w:r>
        <w:rPr>
          <w:rFonts w:hint="eastAsia" w:ascii="仿宋_GB2312" w:eastAsia="仿宋_GB2312"/>
          <w:sz w:val="32"/>
          <w:szCs w:val="32"/>
        </w:rPr>
        <w:t>3.</w:t>
      </w:r>
      <w:r>
        <w:rPr>
          <w:rFonts w:hint="eastAsia" w:ascii="微软雅黑" w:hAnsi="微软雅黑" w:eastAsia="微软雅黑" w:cs="宋体"/>
          <w:color w:val="555555"/>
          <w:sz w:val="27"/>
          <w:szCs w:val="27"/>
        </w:rPr>
        <w:t xml:space="preserve"> </w:t>
      </w:r>
      <w:bookmarkStart w:id="70" w:name="_GoBack"/>
      <w:r>
        <w:rPr>
          <w:rFonts w:hint="eastAsia" w:ascii="仿宋_GB2312" w:hAnsi="Calibri" w:eastAsia="仿宋_GB2312" w:cs="黑体"/>
          <w:kern w:val="2"/>
          <w:sz w:val="32"/>
          <w:szCs w:val="32"/>
        </w:rPr>
        <w:t>考生应注意查看邮件是否已成功发送，发现邮件状态异常时应及时与招聘单位联系，确认邮件在报名时间内发送成功</w:t>
      </w:r>
      <w:r>
        <w:rPr>
          <w:rFonts w:hint="eastAsia" w:ascii="仿宋_GB2312" w:eastAsia="仿宋_GB2312"/>
          <w:kern w:val="2"/>
          <w:sz w:val="32"/>
          <w:szCs w:val="32"/>
        </w:rPr>
        <w:t>。</w:t>
      </w:r>
    </w:p>
    <w:bookmarkEnd w:id="70"/>
    <w:p>
      <w:pPr>
        <w:ind w:firstLine="643" w:firstLineChars="200"/>
        <w:outlineLvl w:val="1"/>
        <w:rPr>
          <w:rFonts w:ascii="楷体" w:hAnsi="楷体" w:eastAsia="楷体"/>
          <w:b/>
          <w:sz w:val="32"/>
          <w:szCs w:val="32"/>
        </w:rPr>
      </w:pPr>
      <w:bookmarkStart w:id="6" w:name="_Toc101071378"/>
      <w:r>
        <w:rPr>
          <w:rFonts w:hint="eastAsia" w:ascii="楷体" w:hAnsi="楷体" w:eastAsia="楷体"/>
          <w:b/>
          <w:sz w:val="32"/>
          <w:szCs w:val="32"/>
        </w:rPr>
        <w:t>（二）照片要求</w:t>
      </w:r>
      <w:bookmarkEnd w:id="6"/>
    </w:p>
    <w:p>
      <w:pPr>
        <w:shd w:val="clear" w:color="auto" w:fill="FFFFFF"/>
        <w:adjustRightInd w:val="0"/>
        <w:snapToGrid w:val="0"/>
        <w:spacing w:line="640" w:lineRule="exact"/>
        <w:ind w:firstLine="640" w:firstLineChars="200"/>
        <w:rPr>
          <w:rFonts w:ascii="仿宋_GB2312" w:eastAsia="仿宋_GB2312"/>
          <w:sz w:val="32"/>
          <w:szCs w:val="32"/>
        </w:rPr>
      </w:pPr>
      <w:r>
        <w:rPr>
          <w:rFonts w:hint="eastAsia" w:ascii="仿宋_GB2312" w:eastAsia="仿宋_GB2312"/>
          <w:sz w:val="32"/>
          <w:szCs w:val="32"/>
        </w:rPr>
        <w:t>请提交近期正面免冠二寸彩色数码证件照（jpg格式，规格200K以下）。</w:t>
      </w:r>
    </w:p>
    <w:p>
      <w:pPr>
        <w:shd w:val="clear" w:color="auto" w:fill="FFFFFF"/>
        <w:adjustRightInd w:val="0"/>
        <w:snapToGrid w:val="0"/>
        <w:spacing w:line="640" w:lineRule="exact"/>
        <w:ind w:firstLine="640" w:firstLineChars="200"/>
        <w:rPr>
          <w:rFonts w:ascii="仿宋_GB2312" w:eastAsia="仿宋_GB2312"/>
          <w:sz w:val="32"/>
          <w:szCs w:val="32"/>
        </w:rPr>
      </w:pPr>
      <w:r>
        <w:rPr>
          <w:rFonts w:hint="eastAsia" w:ascii="仿宋_GB2312" w:eastAsia="仿宋_GB2312"/>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numPr>
          <w:ilvl w:val="0"/>
          <w:numId w:val="3"/>
        </w:numPr>
        <w:ind w:firstLine="643" w:firstLineChars="200"/>
        <w:outlineLvl w:val="1"/>
        <w:rPr>
          <w:rFonts w:ascii="楷体" w:hAnsi="楷体" w:eastAsia="楷体"/>
          <w:b/>
          <w:sz w:val="32"/>
          <w:szCs w:val="32"/>
        </w:rPr>
      </w:pPr>
      <w:bookmarkStart w:id="7" w:name="_Toc101071379"/>
      <w:r>
        <w:rPr>
          <w:rFonts w:hint="eastAsia" w:ascii="楷体" w:hAnsi="楷体" w:eastAsia="楷体"/>
          <w:b/>
          <w:sz w:val="32"/>
          <w:szCs w:val="32"/>
        </w:rPr>
        <w:t>个人简历</w:t>
      </w:r>
      <w:bookmarkEnd w:id="7"/>
    </w:p>
    <w:p>
      <w:pPr>
        <w:ind w:firstLine="640" w:firstLineChars="200"/>
        <w:rPr>
          <w:rFonts w:ascii="仿宋_GB2312" w:hAnsi="仿宋_GB2312" w:eastAsia="仿宋_GB2312" w:cs="仿宋_GB2312"/>
          <w:b/>
          <w:bCs/>
          <w:sz w:val="32"/>
          <w:szCs w:val="32"/>
        </w:rPr>
      </w:pPr>
      <w:bookmarkStart w:id="8" w:name="_Toc28349"/>
      <w:bookmarkStart w:id="9" w:name="_Toc11175"/>
      <w:bookmarkStart w:id="10" w:name="_Toc5535"/>
      <w:bookmarkStart w:id="11" w:name="_Toc29293"/>
      <w:bookmarkStart w:id="12" w:name="_Toc4830"/>
      <w:r>
        <w:rPr>
          <w:rFonts w:hint="eastAsia" w:ascii="宋体" w:hAnsi="宋体" w:cs="宋体"/>
          <w:sz w:val="32"/>
          <w:szCs w:val="32"/>
        </w:rPr>
        <w:t>考生</w:t>
      </w:r>
      <w:r>
        <w:rPr>
          <w:rFonts w:hint="eastAsia" w:ascii="仿宋_GB2312" w:hAnsi="仿宋_GB2312" w:eastAsia="仿宋_GB2312" w:cs="仿宋_GB2312"/>
          <w:sz w:val="32"/>
          <w:szCs w:val="32"/>
        </w:rPr>
        <w:t>务必如实填写各阶段的就学、就业、待业等状态，期间不能中断，原则上应从高中起填写。</w:t>
      </w:r>
      <w:bookmarkEnd w:id="8"/>
      <w:bookmarkEnd w:id="9"/>
      <w:r>
        <w:rPr>
          <w:rFonts w:hint="eastAsia" w:ascii="仿宋_GB2312" w:hAnsi="仿宋_GB2312" w:eastAsia="仿宋_GB2312" w:cs="仿宋_GB2312"/>
          <w:b/>
          <w:bCs/>
          <w:sz w:val="32"/>
          <w:szCs w:val="32"/>
        </w:rPr>
        <w:t>请务必在报名信息提交前完善并确认个人信息无误。</w:t>
      </w:r>
      <w:bookmarkEnd w:id="10"/>
      <w:bookmarkEnd w:id="11"/>
      <w:bookmarkEnd w:id="12"/>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在机关事业单位工作的，须注明单位性质（机关、参公单位、非参公事业单位）和本人身份（公务员、参公事业编制人员、非参公事业编制人员、编外人员）。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部队、武警相关单位工作人员须注明“现役人员”还是“非现役文职人员”，或者“合同制职员”等。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在读人员须注明教育类别是“全日制普教”还是“非全日制普教”。</w:t>
      </w:r>
    </w:p>
    <w:p>
      <w:pPr>
        <w:ind w:firstLine="643" w:firstLineChars="200"/>
        <w:outlineLvl w:val="1"/>
        <w:rPr>
          <w:rFonts w:ascii="仿宋_GB2312" w:eastAsia="仿宋_GB2312"/>
          <w:sz w:val="32"/>
          <w:szCs w:val="32"/>
        </w:rPr>
      </w:pPr>
      <w:bookmarkStart w:id="13" w:name="_Toc101071380"/>
      <w:r>
        <w:rPr>
          <w:rFonts w:hint="eastAsia" w:ascii="楷体" w:hAnsi="楷体" w:eastAsia="楷体"/>
          <w:b/>
          <w:sz w:val="32"/>
          <w:szCs w:val="32"/>
        </w:rPr>
        <w:t>（四）2023届毕业生</w:t>
      </w:r>
      <w:bookmarkEnd w:id="13"/>
    </w:p>
    <w:p>
      <w:pPr>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sz w:val="32"/>
          <w:szCs w:val="32"/>
        </w:rPr>
        <w:t>2023届毕业生。2023年应届毕业生一般是指，通过参加全国统一的普通高等学校招生考试达到录取要求入学或国家承认的其他方式入学、经省级招办批准录取，入学时将档案关系转到就读学校，并于2023年1月1日至2023年12月31日取得普通高等学校（教育）学历、学位证书。</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持国（境）外学历报考者按第1点类推界定，取得国（境）外学历学位报考人员的毕业时间界定，以“五、学历（位）认定”第（二）条“国（境）外学历（位）”所述材料确定的学历（位）获得时间为准。</w:t>
      </w:r>
    </w:p>
    <w:p>
      <w:pPr>
        <w:ind w:firstLine="643" w:firstLineChars="200"/>
        <w:outlineLvl w:val="1"/>
        <w:rPr>
          <w:rFonts w:ascii="楷体" w:hAnsi="楷体" w:eastAsia="楷体"/>
          <w:b/>
          <w:sz w:val="32"/>
          <w:szCs w:val="32"/>
        </w:rPr>
      </w:pPr>
      <w:bookmarkStart w:id="14" w:name="_Toc101071381"/>
      <w:r>
        <w:rPr>
          <w:rFonts w:hint="eastAsia" w:ascii="楷体" w:hAnsi="楷体" w:eastAsia="楷体"/>
          <w:b/>
          <w:sz w:val="32"/>
          <w:szCs w:val="32"/>
        </w:rPr>
        <w:t>（五）回避情形</w:t>
      </w:r>
      <w:bookmarkEnd w:id="14"/>
    </w:p>
    <w:p>
      <w:pPr>
        <w:ind w:firstLine="640" w:firstLineChars="200"/>
        <w:rPr>
          <w:rFonts w:ascii="仿宋_GB2312" w:eastAsia="仿宋_GB2312"/>
          <w:sz w:val="32"/>
          <w:szCs w:val="32"/>
        </w:rPr>
      </w:pP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夫妻关系</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直系血亲关系，包括祖父母、外祖父母、父母、子女、孙子女、外孙子女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三代以内旁系血亲关系，包括叔伯姑舅姨、兄弟姐妹、堂兄弟姐妹、表兄弟姐妹、侄子女、甥子女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其他亲属关系，包括养父母子女、形成抚养关系的继父母子女及由此形成的直系血亲、三代以内旁系血亲和近姻亲关系。</w:t>
      </w:r>
    </w:p>
    <w:p>
      <w:pPr>
        <w:ind w:firstLine="640" w:firstLineChars="200"/>
        <w:rPr>
          <w:rFonts w:ascii="仿宋_GB2312" w:eastAsia="仿宋_GB2312"/>
          <w:sz w:val="32"/>
          <w:szCs w:val="32"/>
        </w:rPr>
      </w:pPr>
      <w:r>
        <w:rPr>
          <w:rFonts w:hint="eastAsia" w:ascii="仿宋_GB2312" w:eastAsia="仿宋_GB2312"/>
          <w:sz w:val="32"/>
          <w:szCs w:val="32"/>
        </w:rPr>
        <w:t>所称直接上下级领导关系包括：</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领导班子正职与副职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同一内设机构正职与副职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上级正职、副职与下级正职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单位无内设机构的，其正职、副职与其他管理人员以及从事审计、财务工作的专业技术人员</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内设机构无下一级单位的，其正职、副职与其他管理人员以及从事审计、财务工作的专业技术人员。</w:t>
      </w:r>
    </w:p>
    <w:p>
      <w:pPr>
        <w:ind w:firstLine="640" w:firstLineChars="200"/>
        <w:rPr>
          <w:rFonts w:ascii="仿宋_GB2312" w:eastAsia="仿宋_GB2312"/>
          <w:sz w:val="32"/>
          <w:szCs w:val="32"/>
        </w:rPr>
      </w:pPr>
      <w:r>
        <w:rPr>
          <w:rFonts w:hint="eastAsia" w:ascii="仿宋_GB2312" w:eastAsia="仿宋_GB2312"/>
          <w:sz w:val="32"/>
          <w:szCs w:val="32"/>
        </w:rPr>
        <w:t>从事招聘工作的人员存在应当回避情形的，须实行履职回避。</w:t>
      </w:r>
    </w:p>
    <w:p>
      <w:pPr>
        <w:pStyle w:val="10"/>
        <w:numPr>
          <w:ilvl w:val="0"/>
          <w:numId w:val="1"/>
        </w:numPr>
        <w:ind w:left="1134"/>
        <w:jc w:val="left"/>
        <w:rPr>
          <w:rFonts w:ascii="黑体" w:hAnsi="黑体" w:eastAsia="黑体"/>
        </w:rPr>
      </w:pPr>
      <w:bookmarkStart w:id="15" w:name="_Toc101071382"/>
      <w:r>
        <w:rPr>
          <w:rFonts w:hint="eastAsia" w:ascii="黑体" w:hAnsi="黑体" w:eastAsia="黑体"/>
        </w:rPr>
        <w:t>年龄、资格（历）等的计算办法</w:t>
      </w:r>
      <w:bookmarkEnd w:id="15"/>
    </w:p>
    <w:p>
      <w:pPr>
        <w:ind w:firstLine="640" w:firstLineChars="200"/>
        <w:rPr>
          <w:rFonts w:ascii="仿宋_GB2312" w:eastAsia="仿宋_GB2312"/>
          <w:sz w:val="32"/>
          <w:szCs w:val="32"/>
        </w:rPr>
      </w:pPr>
      <w:r>
        <w:rPr>
          <w:rFonts w:hint="eastAsia" w:ascii="仿宋_GB2312" w:eastAsia="仿宋_GB2312"/>
          <w:sz w:val="32"/>
          <w:szCs w:val="32"/>
        </w:rPr>
        <w:t>如无特别说明，相关年限的计算、证书取得时间等，均指计算截至报名截止当月。</w:t>
      </w:r>
    </w:p>
    <w:p>
      <w:pPr>
        <w:numPr>
          <w:ilvl w:val="0"/>
          <w:numId w:val="4"/>
        </w:numPr>
        <w:ind w:firstLine="643" w:firstLineChars="200"/>
        <w:outlineLvl w:val="1"/>
        <w:rPr>
          <w:rFonts w:ascii="楷体" w:hAnsi="楷体" w:eastAsia="楷体" w:cs="楷体"/>
          <w:b/>
          <w:bCs/>
          <w:sz w:val="32"/>
          <w:szCs w:val="32"/>
        </w:rPr>
      </w:pPr>
      <w:bookmarkStart w:id="16" w:name="_Toc101071383"/>
      <w:r>
        <w:rPr>
          <w:rFonts w:hint="eastAsia" w:ascii="楷体" w:hAnsi="楷体" w:eastAsia="楷体" w:cs="楷体"/>
          <w:b/>
          <w:bCs/>
          <w:sz w:val="32"/>
          <w:szCs w:val="32"/>
        </w:rPr>
        <w:t>年龄</w:t>
      </w:r>
      <w:bookmarkEnd w:id="16"/>
    </w:p>
    <w:p>
      <w:pPr>
        <w:ind w:firstLine="640" w:firstLineChars="200"/>
        <w:rPr>
          <w:rFonts w:ascii="仿宋_GB2312" w:eastAsia="仿宋_GB2312"/>
          <w:sz w:val="32"/>
          <w:szCs w:val="32"/>
        </w:rPr>
      </w:pPr>
      <w:r>
        <w:rPr>
          <w:rFonts w:hint="eastAsia" w:ascii="仿宋_GB2312" w:eastAsia="仿宋_GB2312"/>
          <w:sz w:val="32"/>
          <w:szCs w:val="32"/>
        </w:rPr>
        <w:t>最高年龄要求35周岁是指18周岁以上、35周岁以下（在1987年5月至2005年5月期间出生）的人员。</w:t>
      </w:r>
    </w:p>
    <w:p>
      <w:pPr>
        <w:ind w:firstLine="640" w:firstLineChars="200"/>
        <w:rPr>
          <w:rFonts w:ascii="仿宋_GB2312" w:eastAsia="仿宋_GB2312"/>
          <w:sz w:val="32"/>
          <w:szCs w:val="32"/>
        </w:rPr>
      </w:pPr>
      <w:r>
        <w:rPr>
          <w:rFonts w:hint="eastAsia" w:ascii="仿宋_GB2312" w:eastAsia="仿宋_GB2312"/>
          <w:sz w:val="32"/>
          <w:szCs w:val="32"/>
        </w:rPr>
        <w:t>其他年龄要求按此类推。</w:t>
      </w:r>
    </w:p>
    <w:p>
      <w:pPr>
        <w:numPr>
          <w:ilvl w:val="0"/>
          <w:numId w:val="4"/>
        </w:numPr>
        <w:ind w:firstLine="643" w:firstLineChars="200"/>
        <w:outlineLvl w:val="1"/>
        <w:rPr>
          <w:rFonts w:ascii="楷体" w:hAnsi="楷体" w:eastAsia="楷体" w:cs="楷体"/>
          <w:b/>
          <w:bCs/>
          <w:sz w:val="32"/>
          <w:szCs w:val="32"/>
        </w:rPr>
      </w:pPr>
      <w:bookmarkStart w:id="17" w:name="_Toc101071384"/>
      <w:r>
        <w:rPr>
          <w:rFonts w:hint="eastAsia" w:ascii="楷体" w:hAnsi="楷体" w:eastAsia="楷体" w:cs="楷体"/>
          <w:b/>
          <w:bCs/>
          <w:sz w:val="32"/>
          <w:szCs w:val="32"/>
        </w:rPr>
        <w:t>资格（历）等</w:t>
      </w:r>
      <w:bookmarkEnd w:id="17"/>
    </w:p>
    <w:p>
      <w:pPr>
        <w:ind w:firstLine="640" w:firstLineChars="200"/>
        <w:rPr>
          <w:rFonts w:ascii="仿宋_GB2312" w:eastAsia="仿宋_GB2312"/>
          <w:sz w:val="32"/>
          <w:szCs w:val="32"/>
        </w:rPr>
      </w:pPr>
      <w:r>
        <w:rPr>
          <w:rFonts w:hint="eastAsia" w:ascii="仿宋_GB2312" w:eastAsia="仿宋_GB2312"/>
          <w:sz w:val="32"/>
          <w:szCs w:val="32"/>
        </w:rPr>
        <w:t>岗位资格条件、《简章》和《报考须知》要求具有</w:t>
      </w:r>
      <w:r>
        <w:rPr>
          <w:rFonts w:ascii="Arial" w:hAnsi="Arial" w:eastAsia="仿宋_GB2312" w:cs="Arial"/>
          <w:sz w:val="32"/>
          <w:szCs w:val="32"/>
        </w:rPr>
        <w:t>××</w:t>
      </w:r>
      <w:r>
        <w:rPr>
          <w:rFonts w:hint="eastAsia" w:ascii="仿宋_GB2312" w:eastAsia="仿宋_GB2312"/>
          <w:sz w:val="32"/>
          <w:szCs w:val="32"/>
        </w:rPr>
        <w:t>条件以上的，如无特别说明，均含本数。如：具有2年以上工作经历，指截至报名截止当月具有2年或2年以上工作经历。</w:t>
      </w:r>
    </w:p>
    <w:p>
      <w:pPr>
        <w:pStyle w:val="10"/>
        <w:numPr>
          <w:ilvl w:val="0"/>
          <w:numId w:val="1"/>
        </w:numPr>
        <w:ind w:left="1134"/>
        <w:jc w:val="left"/>
        <w:rPr>
          <w:rFonts w:ascii="黑体" w:hAnsi="黑体" w:eastAsia="黑体"/>
        </w:rPr>
      </w:pPr>
      <w:bookmarkStart w:id="18" w:name="_Toc101071385"/>
      <w:r>
        <w:rPr>
          <w:rFonts w:hint="eastAsia" w:ascii="黑体" w:hAnsi="黑体" w:eastAsia="黑体"/>
        </w:rPr>
        <w:t>学历（位）认定</w:t>
      </w:r>
      <w:bookmarkEnd w:id="18"/>
    </w:p>
    <w:p>
      <w:pPr>
        <w:ind w:firstLine="640" w:firstLineChars="200"/>
      </w:pPr>
      <w:r>
        <w:rPr>
          <w:rFonts w:hint="eastAsia" w:ascii="仿宋_GB2312" w:eastAsia="仿宋_GB2312"/>
          <w:sz w:val="32"/>
          <w:szCs w:val="32"/>
        </w:rPr>
        <w:t>岗位资格条件要求的学历(位)须是国家承认的国民教育毕业学历(位)。</w:t>
      </w:r>
    </w:p>
    <w:p>
      <w:pPr>
        <w:ind w:firstLine="643" w:firstLineChars="200"/>
        <w:outlineLvl w:val="1"/>
        <w:rPr>
          <w:rFonts w:ascii="楷体" w:hAnsi="楷体" w:eastAsia="楷体"/>
          <w:b/>
          <w:sz w:val="32"/>
          <w:szCs w:val="32"/>
        </w:rPr>
      </w:pPr>
      <w:bookmarkStart w:id="19" w:name="_Toc101071386"/>
      <w:r>
        <w:rPr>
          <w:rFonts w:hint="eastAsia" w:ascii="楷体" w:hAnsi="楷体" w:eastAsia="楷体"/>
          <w:b/>
          <w:sz w:val="32"/>
          <w:szCs w:val="32"/>
        </w:rPr>
        <w:t>（一）境内学历（位）</w:t>
      </w:r>
      <w:bookmarkEnd w:id="19"/>
    </w:p>
    <w:p>
      <w:pPr>
        <w:ind w:firstLine="640" w:firstLineChars="200"/>
        <w:rPr>
          <w:rFonts w:ascii="仿宋_GB2312" w:eastAsia="仿宋_GB2312"/>
          <w:sz w:val="32"/>
          <w:szCs w:val="32"/>
        </w:rPr>
      </w:pPr>
      <w:r>
        <w:rPr>
          <w:rFonts w:hint="eastAsia" w:ascii="仿宋_GB2312" w:eastAsia="仿宋_GB2312"/>
          <w:sz w:val="32"/>
          <w:szCs w:val="32"/>
        </w:rPr>
        <w:t>用于报考的学历（含自学考试、成人教育、网络教育、夜大、电大等）、学位应在中国高等教育学生信息网（简称“学信网”，http://www.chsi.com.cn/）上可查询认证。以辅修专业报考的，应同时取得国家承认的列入国民教育序列学历毕业证书，并且辅修专业相应信息可在“学信网”上查询。</w:t>
      </w:r>
    </w:p>
    <w:p>
      <w:pPr>
        <w:ind w:firstLine="643" w:firstLineChars="200"/>
        <w:outlineLvl w:val="1"/>
        <w:rPr>
          <w:rFonts w:ascii="楷体" w:hAnsi="楷体" w:eastAsia="楷体"/>
          <w:b/>
          <w:sz w:val="32"/>
          <w:szCs w:val="32"/>
        </w:rPr>
      </w:pPr>
      <w:bookmarkStart w:id="20" w:name="_Toc101071387"/>
      <w:r>
        <w:rPr>
          <w:rFonts w:hint="eastAsia" w:ascii="楷体" w:hAnsi="楷体" w:eastAsia="楷体"/>
          <w:b/>
          <w:sz w:val="32"/>
          <w:szCs w:val="32"/>
        </w:rPr>
        <w:t>（二）第二学士学位</w:t>
      </w:r>
    </w:p>
    <w:p>
      <w:pPr>
        <w:ind w:firstLine="640" w:firstLineChars="200"/>
        <w:rPr>
          <w:rFonts w:ascii="楷体" w:hAnsi="楷体" w:eastAsia="楷体"/>
          <w:b/>
          <w:sz w:val="32"/>
          <w:szCs w:val="32"/>
        </w:rPr>
      </w:pPr>
      <w:r>
        <w:rPr>
          <w:rFonts w:hint="eastAsia" w:ascii="仿宋_GB2312" w:eastAsia="仿宋_GB2312"/>
          <w:sz w:val="32"/>
          <w:szCs w:val="32"/>
        </w:rPr>
        <w:t>根据《教育部办公厅关于在普通高校继续开展第二学士学位教育的通知》（教高厅函〔2020〕9号）取得第二学士学位的毕业证书和学位证书，与对应本科专业相应证书具有同等效力，按上述要求进行查询认证。</w:t>
      </w:r>
    </w:p>
    <w:p>
      <w:pPr>
        <w:ind w:firstLine="643" w:firstLineChars="200"/>
        <w:outlineLvl w:val="1"/>
        <w:rPr>
          <w:rFonts w:ascii="楷体" w:hAnsi="楷体" w:eastAsia="楷体"/>
          <w:b/>
          <w:sz w:val="32"/>
          <w:szCs w:val="32"/>
        </w:rPr>
      </w:pPr>
      <w:r>
        <w:rPr>
          <w:rFonts w:hint="eastAsia" w:ascii="楷体" w:hAnsi="楷体" w:eastAsia="楷体"/>
          <w:b/>
          <w:sz w:val="32"/>
          <w:szCs w:val="32"/>
        </w:rPr>
        <w:t>（三）国（境）外学历（位）</w:t>
      </w:r>
      <w:bookmarkEnd w:id="20"/>
    </w:p>
    <w:p>
      <w:pPr>
        <w:ind w:firstLine="640" w:firstLineChars="200"/>
        <w:rPr>
          <w:rFonts w:ascii="仿宋_GB2312" w:eastAsia="仿宋_GB2312"/>
          <w:strike/>
          <w:sz w:val="32"/>
          <w:szCs w:val="32"/>
        </w:rPr>
      </w:pPr>
      <w:r>
        <w:rPr>
          <w:rFonts w:hint="eastAsia" w:ascii="仿宋_GB2312" w:eastAsia="仿宋_GB2312"/>
          <w:sz w:val="32"/>
          <w:szCs w:val="32"/>
        </w:rPr>
        <w:t>持国（境）外学历（位）报考的，应提供教育部留学服务中心出具的《国外学历学位认证书》或《香港、澳门特别行政区学历学位认证书》、我国驻外使领馆的有关证明材料。</w:t>
      </w:r>
    </w:p>
    <w:p>
      <w:pPr>
        <w:ind w:firstLine="640" w:firstLineChars="200"/>
        <w:rPr>
          <w:rFonts w:ascii="仿宋_GB2312" w:eastAsia="仿宋_GB2312"/>
          <w:sz w:val="32"/>
          <w:szCs w:val="32"/>
        </w:rPr>
      </w:pPr>
      <w:r>
        <w:rPr>
          <w:rFonts w:hint="eastAsia" w:ascii="仿宋_GB2312" w:eastAsia="仿宋_GB2312"/>
          <w:sz w:val="32"/>
          <w:szCs w:val="32"/>
        </w:rPr>
        <w:t>属于国内院校与国（境）外院校联合办学取得国（境）外学历学位的，需提供教育部留学服务中心出具的《联合办学学历学位评估意见书》或《联合办学学历学位认证书》。</w:t>
      </w:r>
    </w:p>
    <w:p>
      <w:pPr>
        <w:ind w:firstLine="643" w:firstLineChars="200"/>
        <w:outlineLvl w:val="1"/>
        <w:rPr>
          <w:rFonts w:ascii="楷体" w:hAnsi="楷体" w:eastAsia="楷体"/>
          <w:b/>
          <w:sz w:val="32"/>
          <w:szCs w:val="32"/>
        </w:rPr>
      </w:pPr>
      <w:bookmarkStart w:id="21" w:name="_Toc101071388"/>
      <w:r>
        <w:rPr>
          <w:rFonts w:hint="eastAsia" w:ascii="楷体" w:hAnsi="楷体" w:eastAsia="楷体"/>
          <w:b/>
          <w:sz w:val="32"/>
          <w:szCs w:val="32"/>
        </w:rPr>
        <w:t>（四）我省“双学位”“双专业”学历</w:t>
      </w:r>
      <w:bookmarkEnd w:id="21"/>
    </w:p>
    <w:p>
      <w:pPr>
        <w:widowControl/>
        <w:spacing w:line="560" w:lineRule="atLeast"/>
        <w:ind w:firstLine="600"/>
        <w:jc w:val="left"/>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根据《关于在全省高校毕业生中试行“双学位”“双专业”教育的意见》（闽教高〔2009〕9号），经修读达到毕业条件并获得“双学位”“双专业”证书的报考者，在本省范围内承认其学历、学位。</w:t>
      </w:r>
    </w:p>
    <w:p>
      <w:pPr>
        <w:ind w:firstLine="643" w:firstLineChars="200"/>
        <w:outlineLvl w:val="1"/>
        <w:rPr>
          <w:rFonts w:ascii="楷体" w:hAnsi="楷体" w:eastAsia="楷体"/>
          <w:b/>
          <w:sz w:val="32"/>
          <w:szCs w:val="32"/>
        </w:rPr>
      </w:pPr>
      <w:bookmarkStart w:id="22" w:name="_Toc101071389"/>
      <w:r>
        <w:rPr>
          <w:rFonts w:hint="eastAsia" w:ascii="楷体" w:hAnsi="楷体" w:eastAsia="楷体"/>
          <w:b/>
          <w:sz w:val="32"/>
          <w:szCs w:val="32"/>
        </w:rPr>
        <w:t>（五）提醒事项</w:t>
      </w:r>
      <w:bookmarkEnd w:id="22"/>
    </w:p>
    <w:p>
      <w:pPr>
        <w:numPr>
          <w:ilvl w:val="0"/>
          <w:numId w:val="5"/>
        </w:numPr>
        <w:ind w:left="0" w:firstLine="640" w:firstLineChars="200"/>
        <w:rPr>
          <w:rFonts w:ascii="仿宋_GB2312" w:eastAsia="仿宋_GB2312"/>
          <w:sz w:val="32"/>
          <w:szCs w:val="32"/>
        </w:rPr>
      </w:pPr>
      <w:r>
        <w:rPr>
          <w:rFonts w:hint="eastAsia" w:ascii="仿宋_GB2312" w:eastAsia="仿宋_GB2312"/>
          <w:sz w:val="32"/>
          <w:szCs w:val="32"/>
        </w:rPr>
        <w:t>笔试资格复核时，招聘单位将对学历（位）进行核查，请考生按照上述要求，提前做好相应认证报告或网上查验准备。</w:t>
      </w:r>
    </w:p>
    <w:p>
      <w:pPr>
        <w:numPr>
          <w:ilvl w:val="0"/>
          <w:numId w:val="5"/>
        </w:numPr>
        <w:ind w:left="0" w:firstLine="640" w:firstLineChars="200"/>
        <w:rPr>
          <w:rFonts w:ascii="仿宋_GB2312" w:eastAsia="仿宋_GB2312"/>
          <w:sz w:val="32"/>
          <w:szCs w:val="32"/>
        </w:rPr>
      </w:pPr>
      <w:r>
        <w:rPr>
          <w:rFonts w:hint="eastAsia" w:ascii="仿宋_GB2312" w:eastAsia="仿宋_GB2312"/>
          <w:sz w:val="32"/>
          <w:szCs w:val="32"/>
        </w:rPr>
        <w:t>2023届毕业生和持国（境）外学历（位）者在岗位资格复核时需提交或书面承诺于2023年07月</w:t>
      </w:r>
      <w:r>
        <w:rPr>
          <w:rFonts w:ascii="仿宋_GB2312" w:eastAsia="仿宋_GB2312"/>
          <w:sz w:val="32"/>
          <w:szCs w:val="32"/>
        </w:rPr>
        <w:t>31</w:t>
      </w:r>
      <w:r>
        <w:rPr>
          <w:rFonts w:hint="eastAsia" w:ascii="仿宋_GB2312" w:eastAsia="仿宋_GB2312"/>
          <w:sz w:val="32"/>
          <w:szCs w:val="32"/>
        </w:rPr>
        <w:t>日前取得并能提供符合岗位报考条件的相应学历(位)证书及其认证材料，否则视为自动放弃考试（聘用）资格。</w:t>
      </w:r>
    </w:p>
    <w:p>
      <w:pPr>
        <w:pStyle w:val="10"/>
        <w:numPr>
          <w:ilvl w:val="0"/>
          <w:numId w:val="1"/>
        </w:numPr>
        <w:ind w:left="1134"/>
        <w:jc w:val="left"/>
        <w:rPr>
          <w:rFonts w:ascii="黑体" w:hAnsi="黑体" w:eastAsia="黑体"/>
        </w:rPr>
      </w:pPr>
      <w:bookmarkStart w:id="23" w:name="_Toc101071390"/>
      <w:r>
        <w:rPr>
          <w:rFonts w:hint="eastAsia" w:ascii="黑体" w:hAnsi="黑体" w:eastAsia="黑体"/>
        </w:rPr>
        <w:t>专业</w:t>
      </w:r>
      <w:bookmarkEnd w:id="23"/>
    </w:p>
    <w:p>
      <w:pPr>
        <w:ind w:firstLine="640" w:firstLineChars="200"/>
        <w:rPr>
          <w:rFonts w:ascii="仿宋_GB2312" w:eastAsia="仿宋_GB2312"/>
          <w:sz w:val="32"/>
          <w:szCs w:val="32"/>
          <w:bdr w:val="single" w:color="auto" w:sz="4" w:space="0"/>
        </w:rPr>
      </w:pPr>
      <w:r>
        <w:rPr>
          <w:rFonts w:hint="eastAsia" w:ascii="仿宋_GB2312" w:eastAsia="仿宋_GB2312"/>
          <w:sz w:val="32"/>
          <w:szCs w:val="32"/>
        </w:rPr>
        <w:t>本次招考以《福建省机关事业单位招考专业指导目录（2023年）》（文中简称《专业指导目录》）作为岗位专业条件设置和审核的依据。其他来源的专业指导目录不作为本次报考和审核的依据。</w:t>
      </w:r>
    </w:p>
    <w:p>
      <w:pPr>
        <w:ind w:firstLine="643" w:firstLineChars="200"/>
        <w:outlineLvl w:val="1"/>
        <w:rPr>
          <w:rFonts w:ascii="楷体" w:hAnsi="楷体" w:eastAsia="楷体"/>
          <w:b/>
          <w:sz w:val="32"/>
          <w:szCs w:val="32"/>
        </w:rPr>
      </w:pPr>
      <w:bookmarkStart w:id="24" w:name="_Toc101071391"/>
      <w:r>
        <w:rPr>
          <w:rFonts w:hint="eastAsia" w:ascii="楷体" w:hAnsi="楷体" w:eastAsia="楷体"/>
          <w:b/>
          <w:sz w:val="32"/>
          <w:szCs w:val="32"/>
        </w:rPr>
        <w:t>（一）填报专业名称</w:t>
      </w:r>
      <w:bookmarkEnd w:id="24"/>
    </w:p>
    <w:p>
      <w:pPr>
        <w:ind w:firstLine="640" w:firstLineChars="200"/>
        <w:rPr>
          <w:rFonts w:ascii="仿宋_GB2312" w:eastAsia="仿宋_GB2312"/>
          <w:sz w:val="32"/>
          <w:szCs w:val="32"/>
          <w:bdr w:val="single" w:color="auto" w:sz="4" w:space="0"/>
        </w:rPr>
      </w:pPr>
      <w:r>
        <w:rPr>
          <w:rFonts w:hint="eastAsia" w:ascii="仿宋_GB2312" w:eastAsia="仿宋_GB2312"/>
          <w:sz w:val="32"/>
          <w:szCs w:val="32"/>
        </w:rPr>
        <w:t>报考者应严格按照所持证书（认证报告）上内容只字不差、如实填写所学专业。其中，全日制普通教育学历所学专业以毕业证书为准，非全日制普通教育和国（境）外学历（位）以教育部学历（位）认证部门出具的认证报告为准。</w:t>
      </w:r>
    </w:p>
    <w:p>
      <w:pPr>
        <w:ind w:firstLine="643" w:firstLineChars="200"/>
        <w:outlineLvl w:val="1"/>
        <w:rPr>
          <w:rFonts w:ascii="楷体" w:hAnsi="楷体" w:eastAsia="楷体"/>
          <w:b/>
          <w:sz w:val="32"/>
          <w:szCs w:val="32"/>
        </w:rPr>
      </w:pPr>
      <w:bookmarkStart w:id="25" w:name="_Toc101071392"/>
      <w:r>
        <w:rPr>
          <w:rFonts w:hint="eastAsia" w:ascii="楷体" w:hAnsi="楷体" w:eastAsia="楷体"/>
          <w:b/>
          <w:sz w:val="32"/>
          <w:szCs w:val="32"/>
        </w:rPr>
        <w:t>（二）专业与学历（位）的对应关系</w:t>
      </w:r>
      <w:bookmarkEnd w:id="25"/>
    </w:p>
    <w:p>
      <w:pPr>
        <w:ind w:firstLine="640" w:firstLineChars="200"/>
        <w:rPr>
          <w:rFonts w:ascii="仿宋_GB2312" w:eastAsia="仿宋_GB2312"/>
          <w:sz w:val="32"/>
          <w:szCs w:val="32"/>
        </w:rPr>
      </w:pPr>
      <w:r>
        <w:rPr>
          <w:rFonts w:hint="eastAsia" w:ascii="仿宋_GB2312" w:eastAsia="仿宋_GB2312"/>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p>
    <w:p>
      <w:pPr>
        <w:ind w:firstLine="640" w:firstLineChars="200"/>
        <w:rPr>
          <w:rFonts w:ascii="仿宋_GB2312" w:eastAsia="仿宋_GB2312"/>
          <w:sz w:val="32"/>
          <w:szCs w:val="32"/>
        </w:rPr>
      </w:pPr>
      <w:r>
        <w:rPr>
          <w:rFonts w:hint="eastAsia" w:ascii="仿宋_GB2312" w:eastAsia="仿宋_GB2312"/>
          <w:sz w:val="32"/>
          <w:szCs w:val="32"/>
        </w:rPr>
        <w:t>例如，岗位要求本科学历、学士学位、工商管理专业。</w:t>
      </w:r>
    </w:p>
    <w:p>
      <w:pPr>
        <w:ind w:firstLine="640" w:firstLineChars="200"/>
        <w:rPr>
          <w:rFonts w:ascii="仿宋_GB2312" w:eastAsia="仿宋_GB2312"/>
          <w:sz w:val="32"/>
          <w:szCs w:val="32"/>
        </w:rPr>
      </w:pPr>
      <w:r>
        <w:rPr>
          <w:rFonts w:hint="eastAsia" w:ascii="仿宋_GB2312" w:eastAsia="仿宋_GB2312"/>
          <w:sz w:val="32"/>
          <w:szCs w:val="32"/>
        </w:rPr>
        <w:t>考生A：取得英语专业本科学历、学士学位，后读取工商管理专业硕士学位（单证，无学历），该考生可报考该岗位。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考生C：取得英语专业本科学历、学士学位，辅修工商管理专业取得学士学位，该考生可报考该岗位。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考生D：取得英语专业本科学历、学士学位，函授工商管理专业取得本科学历，该考生可报考该岗位。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考生E：取得工商管理专业大专学历，专升本取得英语专业本科学历、学士学位，该考生不能报考该岗位。</w:t>
      </w:r>
    </w:p>
    <w:p>
      <w:pPr>
        <w:ind w:firstLine="640" w:firstLineChars="200"/>
        <w:rPr>
          <w:rFonts w:ascii="仿宋_GB2312" w:eastAsia="仿宋_GB2312"/>
          <w:sz w:val="32"/>
          <w:szCs w:val="32"/>
        </w:rPr>
      </w:pPr>
      <w:r>
        <w:rPr>
          <w:rFonts w:hint="eastAsia" w:ascii="仿宋_GB2312" w:eastAsia="仿宋_GB2312"/>
          <w:sz w:val="32"/>
          <w:szCs w:val="32"/>
        </w:rPr>
        <w:t>考生F：取得英语专业本科学历（未取得学士学位），取得工商管理专业硕士学位（无学历），该考生可报考该岗位。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考生G：取得英语专业本科学历、学士学位，工商管理专业肄业，该考生不能报考该岗位。</w:t>
      </w:r>
    </w:p>
    <w:p>
      <w:pPr>
        <w:ind w:firstLine="643" w:firstLineChars="200"/>
        <w:outlineLvl w:val="1"/>
        <w:rPr>
          <w:rFonts w:ascii="楷体" w:hAnsi="楷体" w:eastAsia="楷体"/>
          <w:b/>
          <w:sz w:val="32"/>
          <w:szCs w:val="32"/>
        </w:rPr>
      </w:pPr>
      <w:bookmarkStart w:id="26" w:name="_Toc101071393"/>
      <w:r>
        <w:rPr>
          <w:rFonts w:hint="eastAsia" w:ascii="楷体" w:hAnsi="楷体" w:eastAsia="楷体"/>
          <w:b/>
          <w:sz w:val="32"/>
          <w:szCs w:val="32"/>
        </w:rPr>
        <w:t>（三）专业资格的认定</w:t>
      </w:r>
      <w:bookmarkEnd w:id="26"/>
    </w:p>
    <w:p>
      <w:pPr>
        <w:ind w:firstLine="640" w:firstLineChars="200"/>
        <w:rPr>
          <w:rFonts w:ascii="仿宋_GB2312" w:eastAsia="仿宋_GB2312"/>
          <w:sz w:val="32"/>
          <w:szCs w:val="32"/>
        </w:rPr>
      </w:pPr>
      <w:r>
        <w:rPr>
          <w:rFonts w:hint="eastAsia" w:ascii="仿宋_GB2312" w:eastAsia="仿宋_GB2312"/>
          <w:sz w:val="32"/>
          <w:szCs w:val="32"/>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sz w:val="32"/>
          <w:szCs w:val="32"/>
        </w:rPr>
      </w:pPr>
      <w:r>
        <w:rPr>
          <w:rFonts w:hint="eastAsia" w:ascii="仿宋_GB2312" w:eastAsia="仿宋_GB2312"/>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ind w:firstLine="640" w:firstLineChars="200"/>
        <w:rPr>
          <w:rFonts w:ascii="仿宋_GB2312" w:eastAsia="仿宋_GB2312"/>
          <w:sz w:val="32"/>
          <w:szCs w:val="32"/>
        </w:rPr>
      </w:pPr>
      <w:r>
        <w:rPr>
          <w:rFonts w:hint="eastAsia" w:ascii="仿宋_GB2312" w:eastAsia="仿宋_GB2312"/>
          <w:sz w:val="32"/>
          <w:szCs w:val="32"/>
        </w:rPr>
        <w:t>经与招聘单位沟通，若报考者对专业资格审查结果仍有异议的，可在规定期限内及时通过报名</w:t>
      </w:r>
      <w:r>
        <w:rPr>
          <w:rFonts w:ascii="仿宋_GB2312" w:eastAsia="仿宋_GB2312"/>
          <w:sz w:val="32"/>
          <w:szCs w:val="32"/>
        </w:rPr>
        <w:t>邮箱</w:t>
      </w:r>
      <w:r>
        <w:rPr>
          <w:rFonts w:hint="eastAsia" w:ascii="仿宋_GB2312" w:eastAsia="仿宋_GB2312"/>
          <w:sz w:val="32"/>
          <w:szCs w:val="32"/>
        </w:rPr>
        <w:t>提出申诉。</w:t>
      </w:r>
    </w:p>
    <w:p>
      <w:pPr>
        <w:pStyle w:val="10"/>
        <w:numPr>
          <w:ilvl w:val="0"/>
          <w:numId w:val="1"/>
        </w:numPr>
        <w:ind w:left="1134"/>
        <w:jc w:val="left"/>
        <w:rPr>
          <w:rFonts w:ascii="黑体" w:hAnsi="黑体" w:eastAsia="黑体"/>
        </w:rPr>
      </w:pPr>
      <w:bookmarkStart w:id="27" w:name="_Toc101071394"/>
      <w:r>
        <w:rPr>
          <w:rFonts w:hint="eastAsia" w:ascii="黑体" w:hAnsi="黑体" w:eastAsia="黑体"/>
        </w:rPr>
        <w:t>工作经历（验）</w:t>
      </w:r>
      <w:bookmarkEnd w:id="27"/>
    </w:p>
    <w:p>
      <w:pPr>
        <w:ind w:firstLine="640" w:firstLineChars="200"/>
        <w:rPr>
          <w:rFonts w:ascii="仿宋_GB2312" w:eastAsia="仿宋_GB2312"/>
          <w:sz w:val="32"/>
          <w:szCs w:val="32"/>
        </w:rPr>
      </w:pPr>
      <w:r>
        <w:rPr>
          <w:rFonts w:hint="eastAsia" w:ascii="仿宋_GB2312" w:eastAsia="仿宋_GB2312"/>
          <w:sz w:val="32"/>
          <w:szCs w:val="32"/>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pPr>
        <w:ind w:firstLine="640" w:firstLineChars="200"/>
        <w:rPr>
          <w:rFonts w:ascii="仿宋_GB2312" w:eastAsia="仿宋_GB2312"/>
          <w:sz w:val="32"/>
          <w:szCs w:val="32"/>
        </w:rPr>
      </w:pPr>
      <w:r>
        <w:rPr>
          <w:rFonts w:hint="eastAsia" w:ascii="仿宋_GB2312" w:eastAsia="仿宋_GB2312"/>
          <w:sz w:val="32"/>
          <w:szCs w:val="32"/>
        </w:rPr>
        <w:t>岗位资格条件要求的“专业工作经验”，应聘人员须提供养老保险缴费凭证或工资发放表等有效凭证、聘用</w:t>
      </w:r>
      <w:r>
        <w:rPr>
          <w:rFonts w:ascii="仿宋_GB2312" w:eastAsia="仿宋_GB2312"/>
          <w:sz w:val="32"/>
          <w:szCs w:val="32"/>
        </w:rPr>
        <w:t>(</w:t>
      </w:r>
      <w:r>
        <w:rPr>
          <w:rFonts w:hint="eastAsia" w:ascii="仿宋_GB2312" w:eastAsia="仿宋_GB2312"/>
          <w:sz w:val="32"/>
          <w:szCs w:val="32"/>
        </w:rPr>
        <w:t>劳动</w:t>
      </w:r>
      <w:r>
        <w:rPr>
          <w:rFonts w:ascii="仿宋_GB2312" w:eastAsia="仿宋_GB2312"/>
          <w:sz w:val="32"/>
          <w:szCs w:val="32"/>
        </w:rPr>
        <w:t>)</w:t>
      </w:r>
      <w:r>
        <w:rPr>
          <w:rFonts w:hint="eastAsia" w:ascii="仿宋_GB2312" w:eastAsia="仿宋_GB2312"/>
          <w:sz w:val="32"/>
          <w:szCs w:val="32"/>
        </w:rPr>
        <w:t>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pPr>
        <w:ind w:firstLine="640" w:firstLineChars="200"/>
        <w:rPr>
          <w:rFonts w:ascii="仿宋_GB2312" w:eastAsia="仿宋_GB2312"/>
          <w:sz w:val="32"/>
          <w:szCs w:val="32"/>
        </w:rPr>
      </w:pPr>
      <w:r>
        <w:rPr>
          <w:rFonts w:hint="eastAsia" w:ascii="仿宋_GB2312" w:eastAsia="仿宋_GB2312"/>
          <w:sz w:val="32"/>
          <w:szCs w:val="32"/>
        </w:rPr>
        <w:t>全日制普通教育期间的社会实践经历(含兼职工作等)，不能视为工作经历(验)。</w:t>
      </w:r>
    </w:p>
    <w:p>
      <w:pPr>
        <w:ind w:firstLine="640" w:firstLineChars="200"/>
        <w:rPr>
          <w:rFonts w:ascii="仿宋_GB2312" w:eastAsia="仿宋_GB2312"/>
          <w:sz w:val="32"/>
          <w:szCs w:val="32"/>
        </w:rPr>
      </w:pPr>
      <w:r>
        <w:rPr>
          <w:rFonts w:hint="eastAsia" w:ascii="仿宋_GB2312" w:eastAsia="仿宋_GB2312"/>
          <w:sz w:val="32"/>
          <w:szCs w:val="32"/>
        </w:rPr>
        <w:t>岗位资格条件要求的工作经历（验）年限可以分段按月合并计算。不同单位的相同（似）工作经历（验）证明可分别开具，累计计算。例如，2021年3月到2022年2月，算1年。</w:t>
      </w:r>
    </w:p>
    <w:p>
      <w:pPr>
        <w:pStyle w:val="10"/>
        <w:numPr>
          <w:ilvl w:val="0"/>
          <w:numId w:val="1"/>
        </w:numPr>
        <w:ind w:left="1134"/>
        <w:jc w:val="left"/>
        <w:rPr>
          <w:rFonts w:ascii="黑体" w:hAnsi="黑体" w:eastAsia="黑体"/>
        </w:rPr>
      </w:pPr>
      <w:bookmarkStart w:id="28" w:name="_Toc101071395"/>
      <w:r>
        <w:rPr>
          <w:rFonts w:hint="eastAsia" w:ascii="黑体" w:hAnsi="黑体" w:eastAsia="黑体"/>
        </w:rPr>
        <w:t>岗位开考比例</w:t>
      </w:r>
      <w:bookmarkEnd w:id="28"/>
    </w:p>
    <w:p>
      <w:pPr>
        <w:ind w:firstLine="640" w:firstLineChars="200"/>
        <w:rPr>
          <w:rFonts w:ascii="仿宋_GB2312" w:eastAsia="仿宋_GB2312"/>
          <w:sz w:val="32"/>
          <w:szCs w:val="32"/>
        </w:rPr>
      </w:pPr>
      <w:r>
        <w:rPr>
          <w:rFonts w:hint="eastAsia" w:ascii="仿宋_GB2312" w:eastAsia="仿宋_GB2312"/>
          <w:sz w:val="32"/>
          <w:szCs w:val="32"/>
        </w:rPr>
        <w:t>符合岗位资格条件的报名人数与岗位拟聘人数比例达不到3:1的，原则上应相应减少招聘人数或取消开考。</w:t>
      </w:r>
    </w:p>
    <w:p>
      <w:pPr>
        <w:pStyle w:val="2"/>
        <w:ind w:firstLine="640" w:firstLineChars="200"/>
        <w:rPr>
          <w:rFonts w:ascii="仿宋_GB2312" w:eastAsia="仿宋_GB2312"/>
          <w:sz w:val="32"/>
          <w:szCs w:val="32"/>
        </w:rPr>
      </w:pPr>
      <w:r>
        <w:rPr>
          <w:rFonts w:hint="eastAsia" w:ascii="仿宋_GB2312" w:eastAsia="仿宋_GB2312"/>
          <w:sz w:val="32"/>
          <w:szCs w:val="32"/>
        </w:rPr>
        <w:t>按要求取消开考、减少招聘人数的岗位由招聘单位及其主管部门研究提出意见，报备市人社部门后在厦门市文化和旅游局网站另行公告。情况特殊确需降低开考比例的岗位，由招聘单位及其主管部门研究提出意见，报市人社局批准后在厦门市文化和旅游局网站另行公告。</w:t>
      </w:r>
    </w:p>
    <w:p>
      <w:pPr>
        <w:pStyle w:val="10"/>
        <w:numPr>
          <w:ilvl w:val="0"/>
          <w:numId w:val="1"/>
        </w:numPr>
        <w:ind w:left="1134"/>
        <w:jc w:val="left"/>
        <w:rPr>
          <w:rFonts w:ascii="黑体" w:hAnsi="黑体" w:eastAsia="黑体"/>
        </w:rPr>
      </w:pPr>
      <w:bookmarkStart w:id="29" w:name="_Toc101071396"/>
      <w:r>
        <w:rPr>
          <w:rFonts w:hint="eastAsia" w:ascii="黑体" w:hAnsi="黑体" w:eastAsia="黑体"/>
        </w:rPr>
        <w:t>笔试加分</w:t>
      </w:r>
      <w:bookmarkEnd w:id="29"/>
    </w:p>
    <w:p>
      <w:pPr>
        <w:ind w:firstLine="643" w:firstLineChars="200"/>
        <w:outlineLvl w:val="1"/>
        <w:rPr>
          <w:rFonts w:ascii="楷体" w:hAnsi="楷体" w:eastAsia="楷体" w:cs="楷体"/>
          <w:b/>
          <w:bCs/>
          <w:sz w:val="32"/>
          <w:szCs w:val="32"/>
        </w:rPr>
      </w:pPr>
      <w:bookmarkStart w:id="30" w:name="_Toc101071397"/>
      <w:r>
        <w:rPr>
          <w:rFonts w:hint="eastAsia" w:ascii="楷体" w:hAnsi="楷体" w:eastAsia="楷体" w:cs="楷体"/>
          <w:b/>
          <w:bCs/>
          <w:sz w:val="32"/>
          <w:szCs w:val="32"/>
        </w:rPr>
        <w:t>（一）加分原则</w:t>
      </w:r>
      <w:bookmarkEnd w:id="30"/>
    </w:p>
    <w:p>
      <w:pPr>
        <w:ind w:firstLine="640" w:firstLineChars="200"/>
        <w:rPr>
          <w:rFonts w:ascii="仿宋_GB2312" w:eastAsia="仿宋_GB2312"/>
          <w:sz w:val="32"/>
          <w:szCs w:val="32"/>
        </w:rPr>
      </w:pPr>
      <w:r>
        <w:rPr>
          <w:rFonts w:hint="eastAsia" w:ascii="仿宋_GB2312" w:eastAsia="仿宋_GB2312"/>
          <w:sz w:val="32"/>
          <w:szCs w:val="32"/>
        </w:rPr>
        <w:t>笔试成绩=笔试卷面分+各项加分。</w:t>
      </w:r>
    </w:p>
    <w:p>
      <w:pPr>
        <w:ind w:firstLine="640" w:firstLineChars="200"/>
        <w:outlineLvl w:val="1"/>
        <w:rPr>
          <w:rFonts w:ascii="仿宋_GB2312" w:eastAsia="仿宋_GB2312"/>
          <w:b/>
          <w:sz w:val="32"/>
          <w:szCs w:val="32"/>
        </w:rPr>
      </w:pPr>
      <w:bookmarkStart w:id="31" w:name="_Toc101071398"/>
      <w:r>
        <w:rPr>
          <w:rFonts w:hint="eastAsia" w:ascii="仿宋_GB2312" w:eastAsia="仿宋_GB2312"/>
          <w:sz w:val="32"/>
          <w:szCs w:val="32"/>
        </w:rPr>
        <w:t>加分仅限于笔试卷面分。加分不受笔试满分限制。</w:t>
      </w:r>
      <w:r>
        <w:rPr>
          <w:rFonts w:hint="eastAsia" w:ascii="仿宋_GB2312" w:eastAsia="仿宋_GB2312"/>
          <w:b/>
          <w:bCs/>
          <w:sz w:val="32"/>
          <w:szCs w:val="32"/>
        </w:rPr>
        <w:t>各项加分可累计计算，但累计最高不超过10分。</w:t>
      </w:r>
      <w:r>
        <w:rPr>
          <w:rFonts w:hint="eastAsia" w:ascii="仿宋_GB2312" w:eastAsia="仿宋_GB2312"/>
          <w:sz w:val="32"/>
          <w:szCs w:val="32"/>
        </w:rPr>
        <w:t>曾通过享受政策待遇被录（聘）为公务员或事业单位编内工作人员的，不</w:t>
      </w:r>
      <w:r>
        <w:rPr>
          <w:rFonts w:hint="eastAsia" w:ascii="仿宋_GB2312" w:eastAsia="仿宋_GB2312"/>
          <w:b/>
          <w:sz w:val="32"/>
          <w:szCs w:val="32"/>
        </w:rPr>
        <w:t>再享受相应项目的加分。</w:t>
      </w:r>
      <w:bookmarkEnd w:id="31"/>
    </w:p>
    <w:p>
      <w:pPr>
        <w:ind w:firstLine="643" w:firstLineChars="200"/>
        <w:outlineLvl w:val="1"/>
        <w:rPr>
          <w:rFonts w:ascii="楷体" w:hAnsi="楷体" w:eastAsia="楷体" w:cs="楷体"/>
          <w:b/>
          <w:bCs/>
          <w:sz w:val="32"/>
          <w:szCs w:val="32"/>
        </w:rPr>
      </w:pPr>
      <w:bookmarkStart w:id="32" w:name="_Toc101071399"/>
      <w:r>
        <w:rPr>
          <w:rFonts w:hint="eastAsia" w:ascii="楷体" w:hAnsi="楷体" w:eastAsia="楷体" w:cs="楷体"/>
          <w:b/>
          <w:bCs/>
          <w:sz w:val="32"/>
          <w:szCs w:val="32"/>
        </w:rPr>
        <w:t>（二）加分对象</w:t>
      </w:r>
      <w:bookmarkEnd w:id="32"/>
    </w:p>
    <w:p>
      <w:pPr>
        <w:ind w:firstLine="640" w:firstLineChars="200"/>
        <w:rPr>
          <w:rFonts w:ascii="仿宋_GB2312" w:eastAsia="仿宋_GB2312"/>
          <w:strike/>
          <w:sz w:val="32"/>
          <w:szCs w:val="32"/>
        </w:rPr>
      </w:pPr>
      <w:r>
        <w:rPr>
          <w:rFonts w:hint="eastAsia" w:ascii="仿宋_GB2312" w:eastAsia="仿宋_GB2312"/>
          <w:sz w:val="32"/>
          <w:szCs w:val="32"/>
        </w:rPr>
        <w:t>经报名资格审核通过并符合以下加分政策的报考人员可享受笔试加分待遇：</w:t>
      </w:r>
    </w:p>
    <w:p>
      <w:pPr>
        <w:ind w:firstLine="643" w:firstLineChars="200"/>
        <w:outlineLvl w:val="2"/>
        <w:rPr>
          <w:rFonts w:ascii="仿宋_GB2312" w:hAnsi="仿宋_GB2312" w:eastAsia="仿宋_GB2312" w:cs="仿宋_GB2312"/>
          <w:b/>
          <w:bCs/>
          <w:sz w:val="32"/>
          <w:szCs w:val="32"/>
        </w:rPr>
      </w:pPr>
      <w:bookmarkStart w:id="33" w:name="_Toc9098"/>
      <w:bookmarkStart w:id="34" w:name="_Toc13976"/>
      <w:bookmarkStart w:id="35" w:name="_Toc17898"/>
      <w:bookmarkStart w:id="36" w:name="_Toc15632"/>
      <w:bookmarkStart w:id="37" w:name="_Toc10848"/>
      <w:bookmarkStart w:id="38" w:name="_Toc101071400"/>
      <w:r>
        <w:rPr>
          <w:rFonts w:hint="eastAsia" w:ascii="仿宋_GB2312" w:hAnsi="仿宋_GB2312" w:eastAsia="仿宋_GB2312" w:cs="仿宋_GB2312"/>
          <w:b/>
          <w:bCs/>
          <w:sz w:val="32"/>
          <w:szCs w:val="32"/>
        </w:rPr>
        <w:t>1.服务基层项目高校毕业人员</w:t>
      </w:r>
      <w:bookmarkEnd w:id="33"/>
      <w:bookmarkEnd w:id="34"/>
      <w:bookmarkEnd w:id="35"/>
      <w:bookmarkEnd w:id="36"/>
      <w:bookmarkEnd w:id="37"/>
      <w:bookmarkEnd w:id="38"/>
    </w:p>
    <w:p>
      <w:pPr>
        <w:ind w:firstLine="640" w:firstLineChars="200"/>
        <w:rPr>
          <w:rFonts w:ascii="仿宋_GB2312" w:eastAsia="仿宋_GB2312"/>
          <w:sz w:val="32"/>
          <w:szCs w:val="32"/>
        </w:rPr>
      </w:pPr>
      <w:r>
        <w:rPr>
          <w:rFonts w:hint="eastAsia" w:ascii="仿宋_GB2312" w:eastAsia="仿宋_GB2312"/>
          <w:sz w:val="32"/>
          <w:szCs w:val="32"/>
        </w:rPr>
        <w:t xml:space="preserve">参加国家和福建省组织实施的“三支一扶”计划、“志愿服务西部计划”（含研究生支教团）、“志愿服务欠发达地区计划”和“服务社区计划”等，服务期限为1年及以上且于2023年3月31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ind w:firstLine="643" w:firstLineChars="200"/>
        <w:outlineLvl w:val="2"/>
        <w:rPr>
          <w:rFonts w:ascii="仿宋_GB2312" w:hAnsi="仿宋_GB2312" w:eastAsia="仿宋_GB2312" w:cs="仿宋_GB2312"/>
          <w:b/>
          <w:bCs/>
          <w:sz w:val="32"/>
          <w:szCs w:val="32"/>
        </w:rPr>
      </w:pPr>
      <w:bookmarkStart w:id="39" w:name="_Toc22049"/>
      <w:bookmarkStart w:id="40" w:name="_Toc3463"/>
      <w:bookmarkStart w:id="41" w:name="_Toc24980"/>
      <w:bookmarkStart w:id="42" w:name="_Toc12368"/>
      <w:bookmarkStart w:id="43" w:name="_Toc1747"/>
      <w:bookmarkStart w:id="44" w:name="_Toc101071401"/>
      <w:r>
        <w:rPr>
          <w:rFonts w:hint="eastAsia" w:ascii="仿宋_GB2312" w:hAnsi="仿宋_GB2312" w:eastAsia="仿宋_GB2312" w:cs="仿宋_GB2312"/>
          <w:b/>
          <w:bCs/>
          <w:sz w:val="32"/>
          <w:szCs w:val="32"/>
        </w:rPr>
        <w:t>2.退役士兵（含大学生退役士兵）</w:t>
      </w:r>
      <w:bookmarkEnd w:id="39"/>
      <w:bookmarkEnd w:id="40"/>
      <w:bookmarkEnd w:id="41"/>
      <w:bookmarkEnd w:id="42"/>
      <w:bookmarkEnd w:id="43"/>
      <w:bookmarkEnd w:id="44"/>
    </w:p>
    <w:p>
      <w:pPr>
        <w:ind w:firstLine="640" w:firstLineChars="200"/>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firstLine="643" w:firstLineChars="200"/>
        <w:outlineLvl w:val="2"/>
        <w:rPr>
          <w:rFonts w:ascii="仿宋_GB2312" w:hAnsi="仿宋_GB2312" w:eastAsia="仿宋_GB2312" w:cs="仿宋_GB2312"/>
          <w:b/>
          <w:bCs/>
          <w:sz w:val="32"/>
          <w:szCs w:val="32"/>
        </w:rPr>
      </w:pPr>
      <w:bookmarkStart w:id="45" w:name="_Toc31915"/>
      <w:bookmarkStart w:id="46" w:name="_Toc15434"/>
      <w:bookmarkStart w:id="47" w:name="_Toc5502"/>
      <w:bookmarkStart w:id="48" w:name="_Toc101071402"/>
      <w:r>
        <w:rPr>
          <w:rFonts w:hint="eastAsia" w:ascii="仿宋_GB2312" w:hAnsi="仿宋_GB2312" w:eastAsia="仿宋_GB2312" w:cs="仿宋_GB2312"/>
          <w:b/>
          <w:bCs/>
          <w:sz w:val="32"/>
          <w:szCs w:val="32"/>
        </w:rPr>
        <w:t>3.退役优秀运动员</w:t>
      </w:r>
      <w:bookmarkEnd w:id="45"/>
      <w:bookmarkEnd w:id="46"/>
      <w:bookmarkEnd w:id="47"/>
      <w:bookmarkEnd w:id="48"/>
    </w:p>
    <w:p>
      <w:pPr>
        <w:ind w:firstLine="640" w:firstLineChars="200"/>
        <w:rPr>
          <w:rFonts w:ascii="仿宋_GB2312" w:eastAsia="仿宋_GB2312"/>
          <w:sz w:val="32"/>
          <w:szCs w:val="32"/>
        </w:rPr>
      </w:pPr>
      <w:r>
        <w:rPr>
          <w:rFonts w:hint="eastAsia" w:ascii="仿宋_GB2312"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冠军赛或篮球、排球、足球全国职业联赛第2、3名，亚洲体育三大比赛（亚运会、亚锦赛、亚洲杯）第4至第6名的，加7分。</w:t>
      </w:r>
    </w:p>
    <w:p>
      <w:pPr>
        <w:ind w:firstLine="643" w:firstLineChars="200"/>
        <w:outlineLvl w:val="1"/>
        <w:rPr>
          <w:rFonts w:ascii="楷体" w:hAnsi="楷体" w:eastAsia="楷体" w:cs="楷体"/>
          <w:b/>
          <w:bCs/>
          <w:sz w:val="32"/>
          <w:szCs w:val="32"/>
        </w:rPr>
      </w:pPr>
      <w:bookmarkStart w:id="49" w:name="_Toc30306"/>
      <w:bookmarkStart w:id="50" w:name="_Toc101071403"/>
      <w:r>
        <w:rPr>
          <w:rFonts w:hint="eastAsia" w:ascii="楷体" w:hAnsi="楷体" w:eastAsia="楷体" w:cs="楷体"/>
          <w:b/>
          <w:bCs/>
          <w:sz w:val="32"/>
          <w:szCs w:val="32"/>
        </w:rPr>
        <w:t>（三）加分证明材料</w:t>
      </w:r>
      <w:bookmarkEnd w:id="49"/>
      <w:bookmarkEnd w:id="50"/>
    </w:p>
    <w:p>
      <w:pPr>
        <w:ind w:firstLine="640" w:firstLineChars="200"/>
        <w:rPr>
          <w:rFonts w:ascii="仿宋_GB2312" w:eastAsia="仿宋_GB2312"/>
          <w:sz w:val="32"/>
          <w:szCs w:val="32"/>
        </w:rPr>
      </w:pPr>
      <w:r>
        <w:rPr>
          <w:rFonts w:hint="eastAsia" w:ascii="仿宋_GB2312" w:eastAsia="仿宋_GB2312"/>
          <w:sz w:val="32"/>
          <w:szCs w:val="32"/>
        </w:rPr>
        <w:t>符合加分政策的报考人员须在网上报名时如实填报，并于报名期间主动向招聘单位沟通提交以下加分证明材料（提交方式请与招聘单位联系人联系），否则视为放弃享受加分政策：</w:t>
      </w:r>
    </w:p>
    <w:p>
      <w:pPr>
        <w:ind w:firstLine="640" w:firstLineChars="200"/>
        <w:rPr>
          <w:rFonts w:ascii="仿宋_GB2312" w:eastAsia="仿宋_GB2312"/>
          <w:sz w:val="32"/>
          <w:szCs w:val="32"/>
        </w:rPr>
      </w:pPr>
      <w:r>
        <w:rPr>
          <w:rFonts w:hint="eastAsia" w:ascii="仿宋_GB2312" w:eastAsia="仿宋_GB2312"/>
          <w:sz w:val="32"/>
          <w:szCs w:val="32"/>
        </w:rPr>
        <w:t>1.服务基层项目毕业生须提交组织实施相应项目的机构出具的服务基层期满考核合格证书（或服务期满考核合格材料），以及福建户籍或福建生源证明材料。</w:t>
      </w:r>
    </w:p>
    <w:p>
      <w:pPr>
        <w:ind w:firstLine="640" w:firstLineChars="200"/>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3.符合加分政策的我市退役优秀运动员可持相应奖项证书前往厦门市体育局人事处开具证明材料(联系电话0592-5339323)。</w:t>
      </w:r>
    </w:p>
    <w:p>
      <w:pPr>
        <w:pStyle w:val="10"/>
        <w:numPr>
          <w:ilvl w:val="0"/>
          <w:numId w:val="1"/>
        </w:numPr>
        <w:ind w:left="1134"/>
        <w:jc w:val="left"/>
        <w:rPr>
          <w:rFonts w:ascii="黑体" w:hAnsi="黑体" w:eastAsia="黑体"/>
        </w:rPr>
      </w:pPr>
      <w:bookmarkStart w:id="51" w:name="_Toc101071404"/>
      <w:r>
        <w:rPr>
          <w:rFonts w:hint="eastAsia" w:ascii="黑体" w:hAnsi="黑体" w:eastAsia="黑体"/>
        </w:rPr>
        <w:t>综合总分计算</w:t>
      </w:r>
      <w:bookmarkEnd w:id="51"/>
    </w:p>
    <w:p>
      <w:pPr>
        <w:ind w:firstLine="640" w:firstLineChars="200"/>
        <w:rPr>
          <w:rFonts w:ascii="仿宋_GB2312" w:eastAsia="仿宋_GB2312"/>
          <w:sz w:val="32"/>
          <w:szCs w:val="32"/>
        </w:rPr>
      </w:pPr>
      <w:r>
        <w:rPr>
          <w:rFonts w:hint="eastAsia" w:ascii="仿宋_GB2312" w:eastAsia="仿宋_GB2312"/>
          <w:sz w:val="32"/>
          <w:szCs w:val="32"/>
        </w:rPr>
        <w:t>综合总分合格线为70分。具体计算公式为：</w:t>
      </w:r>
    </w:p>
    <w:p>
      <w:pPr>
        <w:ind w:firstLine="640" w:firstLineChars="200"/>
        <w:rPr>
          <w:rFonts w:ascii="仿宋_GB2312" w:eastAsia="仿宋_GB2312"/>
          <w:sz w:val="32"/>
          <w:szCs w:val="32"/>
        </w:rPr>
      </w:pPr>
      <w:r>
        <w:rPr>
          <w:rFonts w:hint="eastAsia" w:ascii="仿宋_GB2312" w:eastAsia="仿宋_GB2312"/>
          <w:sz w:val="32"/>
          <w:szCs w:val="32"/>
        </w:rPr>
        <w:t xml:space="preserve">综合总分= 面试成绩*60%+笔试成绩*40%。 </w:t>
      </w:r>
    </w:p>
    <w:p>
      <w:pPr>
        <w:ind w:firstLine="640" w:firstLineChars="200"/>
        <w:rPr>
          <w:rFonts w:ascii="仿宋_GB2312" w:eastAsia="仿宋_GB2312"/>
          <w:sz w:val="32"/>
          <w:szCs w:val="32"/>
        </w:rPr>
      </w:pPr>
      <w:r>
        <w:rPr>
          <w:rFonts w:hint="eastAsia" w:ascii="仿宋_GB2312" w:eastAsia="仿宋_GB2312"/>
          <w:sz w:val="32"/>
          <w:szCs w:val="32"/>
        </w:rPr>
        <w:t>面试成绩、笔试成绩、综合总分均采用四舍五入方式取小数点后2位（必要时可增加小数点位数）。对于综合总分相同者，按以下顺序进一步确定名次排列：</w:t>
      </w:r>
    </w:p>
    <w:p>
      <w:pPr>
        <w:ind w:firstLine="640" w:firstLineChars="200"/>
        <w:rPr>
          <w:rFonts w:ascii="仿宋_GB2312" w:eastAsia="仿宋_GB2312"/>
          <w:sz w:val="32"/>
          <w:szCs w:val="32"/>
        </w:rPr>
      </w:pPr>
      <w:r>
        <w:rPr>
          <w:rFonts w:hint="eastAsia" w:ascii="仿宋_GB2312" w:eastAsia="仿宋_GB2312"/>
          <w:sz w:val="32"/>
          <w:szCs w:val="32"/>
        </w:rPr>
        <w:t>（1）按面试成绩从高到低排列；</w:t>
      </w:r>
    </w:p>
    <w:p>
      <w:pPr>
        <w:ind w:firstLine="640" w:firstLineChars="200"/>
        <w:rPr>
          <w:rFonts w:ascii="仿宋_GB2312" w:eastAsia="仿宋_GB2312"/>
          <w:sz w:val="32"/>
          <w:szCs w:val="32"/>
        </w:rPr>
      </w:pPr>
      <w:r>
        <w:rPr>
          <w:rFonts w:hint="eastAsia" w:ascii="仿宋_GB2312" w:eastAsia="仿宋_GB2312"/>
          <w:sz w:val="32"/>
          <w:szCs w:val="32"/>
        </w:rPr>
        <w:t>（2）若面试成绩又相同，按笔试成绩排列；</w:t>
      </w:r>
    </w:p>
    <w:p>
      <w:pPr>
        <w:ind w:firstLine="640" w:firstLineChars="200"/>
        <w:rPr>
          <w:rFonts w:ascii="仿宋_GB2312" w:eastAsia="仿宋_GB2312"/>
          <w:sz w:val="32"/>
          <w:szCs w:val="32"/>
        </w:rPr>
      </w:pPr>
      <w:r>
        <w:rPr>
          <w:rFonts w:hint="eastAsia" w:ascii="仿宋_GB2312" w:eastAsia="仿宋_GB2312"/>
          <w:sz w:val="32"/>
          <w:szCs w:val="32"/>
        </w:rPr>
        <w:t>（3）若笔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pStyle w:val="10"/>
        <w:numPr>
          <w:ilvl w:val="0"/>
          <w:numId w:val="1"/>
        </w:numPr>
        <w:ind w:left="1134"/>
        <w:jc w:val="left"/>
        <w:rPr>
          <w:rFonts w:ascii="黑体" w:hAnsi="黑体" w:eastAsia="黑体"/>
        </w:rPr>
      </w:pPr>
      <w:bookmarkStart w:id="52" w:name="_Toc101071405"/>
      <w:r>
        <w:rPr>
          <w:rFonts w:hint="eastAsia" w:ascii="黑体" w:hAnsi="黑体" w:eastAsia="黑体"/>
        </w:rPr>
        <w:t>体检和考察</w:t>
      </w:r>
      <w:bookmarkEnd w:id="52"/>
    </w:p>
    <w:p>
      <w:pPr>
        <w:ind w:firstLine="643" w:firstLineChars="200"/>
        <w:outlineLvl w:val="1"/>
        <w:rPr>
          <w:rFonts w:ascii="楷体" w:hAnsi="楷体" w:eastAsia="楷体"/>
          <w:b/>
          <w:sz w:val="32"/>
          <w:szCs w:val="32"/>
        </w:rPr>
      </w:pPr>
      <w:bookmarkStart w:id="53" w:name="_Toc101071406"/>
      <w:r>
        <w:rPr>
          <w:rFonts w:hint="eastAsia" w:ascii="楷体" w:hAnsi="楷体" w:eastAsia="楷体"/>
          <w:b/>
          <w:sz w:val="32"/>
          <w:szCs w:val="32"/>
        </w:rPr>
        <w:t>（一）确定体检人选</w:t>
      </w:r>
      <w:bookmarkEnd w:id="53"/>
    </w:p>
    <w:p>
      <w:pPr>
        <w:ind w:firstLine="640" w:firstLineChars="200"/>
        <w:rPr>
          <w:rFonts w:ascii="仿宋_GB2312" w:eastAsia="仿宋_GB2312"/>
          <w:sz w:val="32"/>
          <w:szCs w:val="32"/>
        </w:rPr>
      </w:pPr>
      <w:r>
        <w:rPr>
          <w:rFonts w:hint="eastAsia" w:ascii="仿宋_GB2312" w:eastAsia="仿宋_GB2312"/>
          <w:sz w:val="32"/>
          <w:szCs w:val="32"/>
        </w:rPr>
        <w:t>从面试、笔试和综合总分均合格者中，根据综合总分排名顺序，按岗位拟招聘人数1:1的比例从高分至低分确定体检人选。</w:t>
      </w:r>
    </w:p>
    <w:p>
      <w:pPr>
        <w:ind w:firstLine="643" w:firstLineChars="200"/>
        <w:outlineLvl w:val="1"/>
        <w:rPr>
          <w:rFonts w:ascii="楷体" w:hAnsi="楷体" w:eastAsia="楷体"/>
          <w:b/>
          <w:sz w:val="32"/>
          <w:szCs w:val="32"/>
        </w:rPr>
      </w:pPr>
      <w:bookmarkStart w:id="54" w:name="_Toc101071407"/>
      <w:r>
        <w:rPr>
          <w:rFonts w:hint="eastAsia" w:ascii="楷体" w:hAnsi="楷体" w:eastAsia="楷体"/>
          <w:b/>
          <w:sz w:val="32"/>
          <w:szCs w:val="32"/>
        </w:rPr>
        <w:t>（二）组织体检</w:t>
      </w:r>
      <w:bookmarkEnd w:id="54"/>
    </w:p>
    <w:p>
      <w:pPr>
        <w:ind w:firstLine="640" w:firstLineChars="200"/>
        <w:rPr>
          <w:rFonts w:ascii="仿宋_GB2312" w:eastAsia="仿宋_GB2312"/>
          <w:sz w:val="32"/>
          <w:szCs w:val="32"/>
        </w:rPr>
      </w:pPr>
      <w:r>
        <w:rPr>
          <w:rFonts w:hint="eastAsia" w:ascii="仿宋_GB2312" w:eastAsia="仿宋_GB2312"/>
          <w:sz w:val="32"/>
          <w:szCs w:val="32"/>
        </w:rPr>
        <w:t>由厦门艺术学校会同厦门市文化和旅游局组织。</w:t>
      </w:r>
    </w:p>
    <w:p>
      <w:pPr>
        <w:ind w:firstLine="640" w:firstLineChars="200"/>
        <w:rPr>
          <w:rFonts w:ascii="仿宋_GB2312" w:eastAsia="仿宋_GB2312"/>
          <w:sz w:val="32"/>
          <w:szCs w:val="32"/>
        </w:rPr>
      </w:pPr>
      <w:r>
        <w:rPr>
          <w:rFonts w:hint="eastAsia" w:ascii="仿宋_GB2312" w:eastAsia="仿宋_GB2312"/>
          <w:sz w:val="32"/>
          <w:szCs w:val="32"/>
        </w:rPr>
        <w:t>体检人员应根据通知按时参加并配合体检，否则，视为放弃资格。</w:t>
      </w:r>
    </w:p>
    <w:p>
      <w:pPr>
        <w:ind w:firstLine="643" w:firstLineChars="200"/>
        <w:outlineLvl w:val="1"/>
        <w:rPr>
          <w:rFonts w:ascii="楷体" w:hAnsi="楷体" w:eastAsia="楷体"/>
          <w:b/>
          <w:sz w:val="32"/>
          <w:szCs w:val="32"/>
        </w:rPr>
      </w:pPr>
      <w:bookmarkStart w:id="55" w:name="_Toc101071408"/>
      <w:r>
        <w:rPr>
          <w:rFonts w:hint="eastAsia" w:ascii="楷体" w:hAnsi="楷体" w:eastAsia="楷体"/>
          <w:b/>
          <w:sz w:val="32"/>
          <w:szCs w:val="32"/>
        </w:rPr>
        <w:t>（三）体检依据</w:t>
      </w:r>
      <w:bookmarkEnd w:id="55"/>
    </w:p>
    <w:p>
      <w:pPr>
        <w:widowControl/>
        <w:spacing w:before="225" w:line="480" w:lineRule="atLeast"/>
        <w:ind w:firstLine="640" w:firstLineChars="200"/>
        <w:jc w:val="left"/>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w:t>
      </w:r>
    </w:p>
    <w:p>
      <w:pPr>
        <w:ind w:firstLine="640" w:firstLineChars="200"/>
        <w:rPr>
          <w:rFonts w:ascii="仿宋_GB2312" w:eastAsia="仿宋_GB2312"/>
          <w:sz w:val="32"/>
          <w:szCs w:val="32"/>
        </w:rPr>
      </w:pPr>
      <w:r>
        <w:rPr>
          <w:rFonts w:hint="eastAsia" w:ascii="仿宋_GB2312" w:eastAsia="仿宋_GB2312"/>
          <w:sz w:val="32"/>
          <w:szCs w:val="32"/>
        </w:rPr>
        <w:t>体检医院由招聘单位和主管部门根据要求指定。具体检测方法由体检医院结合实际确定，体检结论以体检医院出具的体检报告为准。</w:t>
      </w:r>
    </w:p>
    <w:p>
      <w:pPr>
        <w:ind w:firstLine="640" w:firstLineChars="200"/>
        <w:rPr>
          <w:rFonts w:ascii="仿宋_GB2312" w:eastAsia="仿宋_GB2312"/>
          <w:sz w:val="32"/>
          <w:szCs w:val="32"/>
        </w:rPr>
      </w:pPr>
      <w:r>
        <w:rPr>
          <w:rFonts w:hint="eastAsia" w:ascii="仿宋_GB2312" w:eastAsia="仿宋_GB2312"/>
          <w:sz w:val="32"/>
          <w:szCs w:val="32"/>
        </w:rPr>
        <w:t>体（复）检费用个人自理。凡在体检中弄虚作假或隐瞒真实情况的报考者，不予聘用或取消聘用。</w:t>
      </w:r>
    </w:p>
    <w:p>
      <w:pPr>
        <w:ind w:firstLine="643" w:firstLineChars="200"/>
        <w:outlineLvl w:val="1"/>
        <w:rPr>
          <w:rFonts w:ascii="楷体" w:hAnsi="楷体" w:eastAsia="楷体"/>
          <w:b/>
          <w:sz w:val="32"/>
          <w:szCs w:val="32"/>
        </w:rPr>
      </w:pPr>
      <w:bookmarkStart w:id="56" w:name="_Toc101071409"/>
      <w:r>
        <w:rPr>
          <w:rFonts w:hint="eastAsia" w:ascii="楷体" w:hAnsi="楷体" w:eastAsia="楷体"/>
          <w:b/>
          <w:sz w:val="32"/>
          <w:szCs w:val="32"/>
        </w:rPr>
        <w:t>（四）体检复检</w:t>
      </w:r>
      <w:bookmarkEnd w:id="56"/>
    </w:p>
    <w:p>
      <w:pPr>
        <w:ind w:firstLine="640" w:firstLineChars="200"/>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sz w:val="32"/>
          <w:szCs w:val="32"/>
        </w:rPr>
      </w:pPr>
      <w:r>
        <w:rPr>
          <w:rFonts w:hint="eastAsia" w:ascii="仿宋_GB2312" w:eastAsia="仿宋_GB2312"/>
          <w:sz w:val="32"/>
          <w:szCs w:val="32"/>
        </w:rPr>
        <w:t>1. 对心率、视力、听力、血压等项目达不到体检合格标准的，安排</w:t>
      </w:r>
      <w:r>
        <w:rPr>
          <w:rFonts w:hint="eastAsia" w:ascii="仿宋_GB2312" w:eastAsia="仿宋_GB2312"/>
          <w:b/>
          <w:bCs/>
          <w:sz w:val="32"/>
          <w:szCs w:val="32"/>
        </w:rPr>
        <w:t>当日复检</w:t>
      </w:r>
      <w:r>
        <w:rPr>
          <w:rFonts w:hint="eastAsia" w:ascii="仿宋_GB2312" w:eastAsia="仿宋_GB2312"/>
          <w:sz w:val="32"/>
          <w:szCs w:val="32"/>
        </w:rPr>
        <w:t>；对边缘性心脏杂音、病理性心电图、病理性杂音、频发早搏（心电图证实）等项目达不到体检合格标准的，安排</w:t>
      </w:r>
      <w:r>
        <w:rPr>
          <w:rFonts w:hint="eastAsia" w:ascii="仿宋_GB2312" w:eastAsia="仿宋_GB2312"/>
          <w:b/>
          <w:bCs/>
          <w:sz w:val="32"/>
          <w:szCs w:val="32"/>
        </w:rPr>
        <w:t>当场复检</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2.考生</w:t>
      </w:r>
      <w:r>
        <w:rPr>
          <w:rFonts w:hint="eastAsia" w:ascii="仿宋_GB2312" w:eastAsia="仿宋_GB2312"/>
          <w:b/>
          <w:bCs/>
          <w:sz w:val="32"/>
          <w:szCs w:val="32"/>
        </w:rPr>
        <w:t>对非当日或非当场复检的体检项目结果有疑问时</w:t>
      </w:r>
      <w:r>
        <w:rPr>
          <w:rFonts w:hint="eastAsia" w:ascii="仿宋_GB2312" w:eastAsia="仿宋_GB2312"/>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pPr>
        <w:ind w:firstLine="640" w:firstLineChars="200"/>
        <w:rPr>
          <w:rFonts w:ascii="仿宋_GB2312" w:eastAsia="仿宋_GB2312"/>
          <w:sz w:val="32"/>
          <w:szCs w:val="32"/>
        </w:rPr>
      </w:pPr>
      <w:r>
        <w:rPr>
          <w:rFonts w:hint="eastAsia" w:ascii="仿宋_GB2312" w:eastAsia="仿宋_GB2312"/>
          <w:sz w:val="32"/>
          <w:szCs w:val="32"/>
        </w:rPr>
        <w:t>3.组织体检单位对体检结论有疑问的，在接到体检结论通知之日起7日内决定是否进行复检。</w:t>
      </w:r>
    </w:p>
    <w:p>
      <w:pPr>
        <w:ind w:firstLine="643" w:firstLineChars="200"/>
        <w:outlineLvl w:val="1"/>
        <w:rPr>
          <w:rFonts w:ascii="楷体" w:hAnsi="楷体" w:eastAsia="楷体"/>
          <w:b/>
          <w:sz w:val="32"/>
          <w:szCs w:val="32"/>
        </w:rPr>
      </w:pPr>
      <w:bookmarkStart w:id="57" w:name="_Toc101071410"/>
      <w:r>
        <w:rPr>
          <w:rFonts w:hint="eastAsia" w:ascii="楷体" w:hAnsi="楷体" w:eastAsia="楷体"/>
          <w:b/>
          <w:sz w:val="32"/>
          <w:szCs w:val="32"/>
        </w:rPr>
        <w:t>（五）可延迟体检的情形</w:t>
      </w:r>
      <w:bookmarkEnd w:id="57"/>
    </w:p>
    <w:p>
      <w:pPr>
        <w:ind w:firstLine="640" w:firstLineChars="200"/>
        <w:rPr>
          <w:rFonts w:ascii="仿宋_GB2312" w:eastAsia="仿宋_GB2312"/>
          <w:sz w:val="32"/>
          <w:szCs w:val="32"/>
        </w:rPr>
      </w:pPr>
      <w:r>
        <w:rPr>
          <w:rFonts w:hint="eastAsia" w:ascii="仿宋_GB2312" w:eastAsia="仿宋_GB2312"/>
          <w:sz w:val="32"/>
          <w:szCs w:val="32"/>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sz w:val="32"/>
          <w:szCs w:val="32"/>
        </w:rPr>
      </w:pPr>
      <w:bookmarkStart w:id="58" w:name="_Toc101071411"/>
      <w:r>
        <w:rPr>
          <w:rFonts w:hint="eastAsia" w:ascii="楷体" w:hAnsi="楷体" w:eastAsia="楷体"/>
          <w:b/>
          <w:sz w:val="32"/>
          <w:szCs w:val="32"/>
        </w:rPr>
        <w:t>（六）考察</w:t>
      </w:r>
      <w:bookmarkEnd w:id="58"/>
    </w:p>
    <w:p>
      <w:pPr>
        <w:ind w:firstLine="640" w:firstLineChars="200"/>
        <w:rPr>
          <w:rFonts w:ascii="仿宋_GB2312" w:eastAsia="仿宋_GB2312"/>
          <w:sz w:val="32"/>
          <w:szCs w:val="32"/>
        </w:rPr>
      </w:pPr>
      <w:r>
        <w:rPr>
          <w:rFonts w:hint="eastAsia" w:ascii="仿宋_GB2312" w:eastAsia="仿宋_GB2312"/>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p>
    <w:p>
      <w:pPr>
        <w:ind w:firstLine="640" w:firstLineChars="200"/>
        <w:rPr>
          <w:rFonts w:ascii="仿宋_GB2312" w:eastAsia="仿宋_GB2312"/>
          <w:sz w:val="32"/>
          <w:szCs w:val="32"/>
        </w:rPr>
      </w:pPr>
      <w:r>
        <w:rPr>
          <w:rFonts w:hint="eastAsia" w:ascii="仿宋_GB2312" w:eastAsia="仿宋_GB2312"/>
          <w:sz w:val="32"/>
          <w:szCs w:val="32"/>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pStyle w:val="10"/>
        <w:numPr>
          <w:ilvl w:val="0"/>
          <w:numId w:val="1"/>
        </w:numPr>
        <w:ind w:left="1134"/>
        <w:jc w:val="left"/>
        <w:rPr>
          <w:rFonts w:ascii="黑体" w:hAnsi="黑体" w:eastAsia="黑体"/>
        </w:rPr>
      </w:pPr>
      <w:bookmarkStart w:id="59" w:name="_Toc101071412"/>
      <w:r>
        <w:rPr>
          <w:rFonts w:hint="eastAsia" w:ascii="黑体" w:hAnsi="黑体" w:eastAsia="黑体"/>
        </w:rPr>
        <w:t>公示</w:t>
      </w:r>
      <w:bookmarkEnd w:id="59"/>
    </w:p>
    <w:p>
      <w:pPr>
        <w:ind w:firstLine="640" w:firstLineChars="200"/>
        <w:rPr>
          <w:rFonts w:ascii="仿宋_GB2312" w:eastAsia="仿宋_GB2312"/>
          <w:sz w:val="32"/>
          <w:szCs w:val="32"/>
        </w:rPr>
      </w:pPr>
      <w:r>
        <w:rPr>
          <w:rFonts w:hint="eastAsia" w:ascii="仿宋_GB2312" w:eastAsia="仿宋_GB2312"/>
          <w:sz w:val="32"/>
          <w:szCs w:val="32"/>
        </w:rPr>
        <w:t>根据岗位要求以及考试、体检、考察结果，确定拟聘用人员名单，分别在厦门市人力资源和社会保障局网站</w:t>
      </w:r>
      <w:r>
        <w:rPr>
          <w:rFonts w:ascii="仿宋_GB2312" w:hAnsi="微软雅黑" w:eastAsia="仿宋_GB2312" w:cs="宋体"/>
          <w:color w:val="000000"/>
          <w:kern w:val="0"/>
          <w:sz w:val="32"/>
          <w:szCs w:val="32"/>
        </w:rPr>
        <w:t xml:space="preserve"> (</w:t>
      </w:r>
      <w:r>
        <w:fldChar w:fldCharType="begin"/>
      </w:r>
      <w:r>
        <w:instrText xml:space="preserve"> HYPERLINK "http://hrss.xm.gov.cn" </w:instrText>
      </w:r>
      <w:r>
        <w:fldChar w:fldCharType="separate"/>
      </w:r>
      <w:r>
        <w:rPr>
          <w:rStyle w:val="13"/>
          <w:rFonts w:ascii="仿宋_GB2312" w:hAnsi="微软雅黑" w:eastAsia="仿宋_GB2312" w:cs="宋体"/>
          <w:kern w:val="0"/>
          <w:sz w:val="32"/>
          <w:szCs w:val="32"/>
        </w:rPr>
        <w:t>http://hrss.xm.gov.cn</w:t>
      </w:r>
      <w:r>
        <w:rPr>
          <w:rStyle w:val="13"/>
          <w:rFonts w:ascii="仿宋_GB2312" w:hAnsi="微软雅黑" w:eastAsia="仿宋_GB2312" w:cs="宋体"/>
          <w:kern w:val="0"/>
          <w:sz w:val="32"/>
          <w:szCs w:val="32"/>
        </w:rPr>
        <w:fldChar w:fldCharType="end"/>
      </w:r>
      <w:r>
        <w:rPr>
          <w:rFonts w:ascii="仿宋_GB2312" w:hAnsi="微软雅黑" w:eastAsia="仿宋_GB2312" w:cs="宋体"/>
          <w:color w:val="000000"/>
          <w:kern w:val="0"/>
          <w:sz w:val="32"/>
          <w:szCs w:val="32"/>
        </w:rPr>
        <w:t>)</w:t>
      </w:r>
      <w:r>
        <w:rPr>
          <w:rFonts w:hint="eastAsia" w:ascii="仿宋_GB2312" w:eastAsia="仿宋_GB2312"/>
          <w:sz w:val="32"/>
          <w:szCs w:val="32"/>
        </w:rPr>
        <w:t>和厦门市文化和旅游局网站（</w:t>
      </w:r>
      <w:r>
        <w:rPr>
          <w:rFonts w:ascii="仿宋_GB2312" w:hAnsi="微软雅黑" w:eastAsia="仿宋_GB2312"/>
          <w:sz w:val="32"/>
          <w:szCs w:val="32"/>
        </w:rPr>
        <w:t>http://wlj.xm.gov.cn</w:t>
      </w:r>
      <w:r>
        <w:rPr>
          <w:rFonts w:hint="eastAsia" w:ascii="仿宋_GB2312" w:eastAsia="仿宋_GB2312"/>
          <w:sz w:val="32"/>
          <w:szCs w:val="32"/>
        </w:rPr>
        <w:t>）上公示7个工作日。公示内容包括招聘单位名称、招聘岗位、拟聘人员基本信息等。</w:t>
      </w:r>
    </w:p>
    <w:p>
      <w:pPr>
        <w:pStyle w:val="10"/>
        <w:numPr>
          <w:ilvl w:val="0"/>
          <w:numId w:val="1"/>
        </w:numPr>
        <w:ind w:left="1134"/>
        <w:jc w:val="left"/>
        <w:rPr>
          <w:rFonts w:ascii="黑体" w:hAnsi="黑体" w:eastAsia="黑体"/>
        </w:rPr>
      </w:pPr>
      <w:bookmarkStart w:id="60" w:name="_Toc101071413"/>
      <w:r>
        <w:rPr>
          <w:rFonts w:hint="eastAsia" w:ascii="黑体" w:hAnsi="黑体" w:eastAsia="黑体"/>
        </w:rPr>
        <w:t>聘用办理</w:t>
      </w:r>
      <w:bookmarkEnd w:id="60"/>
    </w:p>
    <w:p>
      <w:pPr>
        <w:ind w:firstLine="643" w:firstLineChars="200"/>
        <w:outlineLvl w:val="1"/>
        <w:rPr>
          <w:rFonts w:ascii="楷体" w:hAnsi="楷体" w:eastAsia="楷体"/>
          <w:b/>
          <w:sz w:val="32"/>
          <w:szCs w:val="32"/>
        </w:rPr>
      </w:pPr>
      <w:bookmarkStart w:id="61" w:name="_Toc101071414"/>
      <w:r>
        <w:rPr>
          <w:rFonts w:hint="eastAsia" w:ascii="楷体" w:hAnsi="楷体" w:eastAsia="楷体"/>
          <w:b/>
          <w:sz w:val="32"/>
          <w:szCs w:val="32"/>
        </w:rPr>
        <w:t>（一）聘用手续办理</w:t>
      </w:r>
      <w:bookmarkEnd w:id="61"/>
    </w:p>
    <w:p>
      <w:pPr>
        <w:ind w:firstLine="640" w:firstLineChars="200"/>
        <w:rPr>
          <w:rFonts w:ascii="仿宋_GB2312" w:eastAsia="仿宋_GB2312"/>
          <w:sz w:val="32"/>
          <w:szCs w:val="32"/>
        </w:rPr>
      </w:pPr>
      <w:r>
        <w:rPr>
          <w:rFonts w:hint="eastAsia" w:ascii="仿宋_GB2312" w:eastAsia="仿宋_GB2312"/>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sz w:val="32"/>
          <w:szCs w:val="32"/>
        </w:rPr>
      </w:pPr>
      <w:bookmarkStart w:id="62" w:name="_Toc101071415"/>
      <w:r>
        <w:rPr>
          <w:rFonts w:hint="eastAsia" w:ascii="楷体" w:hAnsi="楷体" w:eastAsia="楷体"/>
          <w:b/>
          <w:sz w:val="32"/>
          <w:szCs w:val="32"/>
        </w:rPr>
        <w:t>（二）岗位聘任</w:t>
      </w:r>
      <w:bookmarkEnd w:id="62"/>
    </w:p>
    <w:p>
      <w:pPr>
        <w:ind w:firstLine="640" w:firstLineChars="200"/>
        <w:rPr>
          <w:rFonts w:ascii="仿宋_GB2312" w:eastAsia="仿宋_GB2312"/>
          <w:sz w:val="32"/>
          <w:szCs w:val="32"/>
        </w:rPr>
      </w:pPr>
      <w:r>
        <w:rPr>
          <w:rFonts w:hint="eastAsia" w:ascii="仿宋_GB2312" w:hAnsi="Times New Roman" w:eastAsia="仿宋_GB2312" w:cs="Times New Roman"/>
          <w:sz w:val="32"/>
          <w:szCs w:val="32"/>
        </w:rPr>
        <w:t>本次招聘的教师实行参照事业单位在编人员管理。参聘人员的工资福利、社会保险、职业年金、住房公积金、住房补贴、住房货币化补贴等方面均参照事业单位在编人员管理，按照事业单位在编人员同等标准执行。</w:t>
      </w:r>
    </w:p>
    <w:p>
      <w:pPr>
        <w:ind w:firstLine="640" w:firstLineChars="200"/>
        <w:rPr>
          <w:rFonts w:ascii="仿宋_GB2312" w:eastAsia="仿宋_GB2312"/>
          <w:sz w:val="32"/>
          <w:szCs w:val="32"/>
        </w:rPr>
      </w:pPr>
      <w:r>
        <w:rPr>
          <w:rFonts w:hint="eastAsia" w:ascii="仿宋_GB2312" w:eastAsia="仿宋_GB2312"/>
          <w:sz w:val="32"/>
          <w:szCs w:val="32"/>
        </w:rPr>
        <w:t xml:space="preserve">拟聘人员办理就业手续后，招聘单位应依据相关条例和规定与拟聘人员签订《聘用合同》。聘用人员的人员身份及工龄、工资、养老保险等待遇由招聘单位查阅其人事档案后，按照厦门市有关规定认定。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sz w:val="32"/>
          <w:szCs w:val="32"/>
        </w:rPr>
      </w:pPr>
      <w:r>
        <w:rPr>
          <w:rFonts w:hint="eastAsia" w:ascii="仿宋_GB2312" w:eastAsia="仿宋_GB2312"/>
          <w:sz w:val="32"/>
          <w:szCs w:val="32"/>
        </w:rPr>
        <w:t>招聘单位对拟聘人员的聘用须按照相关规定，按本单位发布的招聘岗位类别和级别进行聘任。如招聘单位的拟聘岗位数量不足或拟聘人员不具备相应岗位聘任资格条件的，可实行高职低聘。</w:t>
      </w:r>
    </w:p>
    <w:p>
      <w:pPr>
        <w:pStyle w:val="10"/>
        <w:numPr>
          <w:ilvl w:val="0"/>
          <w:numId w:val="1"/>
        </w:numPr>
        <w:ind w:left="1134"/>
        <w:jc w:val="left"/>
        <w:rPr>
          <w:rFonts w:ascii="黑体" w:hAnsi="黑体" w:eastAsia="黑体"/>
          <w:b w:val="0"/>
        </w:rPr>
      </w:pPr>
      <w:bookmarkStart w:id="63" w:name="_Toc101071416"/>
      <w:r>
        <w:rPr>
          <w:rFonts w:hint="eastAsia" w:ascii="黑体" w:hAnsi="黑体" w:eastAsia="黑体"/>
        </w:rPr>
        <w:t>其他需说明事项</w:t>
      </w:r>
      <w:bookmarkEnd w:id="63"/>
    </w:p>
    <w:p>
      <w:pPr>
        <w:numPr>
          <w:ilvl w:val="0"/>
          <w:numId w:val="6"/>
        </w:numPr>
        <w:outlineLvl w:val="1"/>
        <w:rPr>
          <w:rFonts w:ascii="仿宋_GB2312" w:eastAsia="仿宋_GB2312"/>
          <w:b/>
          <w:sz w:val="32"/>
          <w:szCs w:val="32"/>
        </w:rPr>
      </w:pPr>
      <w:bookmarkStart w:id="64" w:name="_Toc101071417"/>
      <w:r>
        <w:rPr>
          <w:rFonts w:hint="eastAsia" w:ascii="楷体" w:hAnsi="楷体" w:eastAsia="楷体"/>
          <w:b/>
          <w:sz w:val="32"/>
          <w:szCs w:val="32"/>
        </w:rPr>
        <w:t>全日制普通教育学历</w:t>
      </w:r>
      <w:bookmarkEnd w:id="64"/>
    </w:p>
    <w:p>
      <w:pPr>
        <w:ind w:firstLine="640" w:firstLineChars="200"/>
        <w:rPr>
          <w:rFonts w:ascii="仿宋_GB2312" w:eastAsia="仿宋_GB2312"/>
          <w:sz w:val="32"/>
          <w:szCs w:val="32"/>
        </w:rPr>
      </w:pPr>
      <w:r>
        <w:rPr>
          <w:rFonts w:hint="eastAsia" w:ascii="仿宋_GB2312" w:eastAsia="仿宋_GB2312"/>
          <w:sz w:val="32"/>
          <w:szCs w:val="32"/>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z w:val="32"/>
          <w:szCs w:val="32"/>
        </w:rPr>
        <w:t>入学时将档案关系转到就读学校、</w:t>
      </w:r>
      <w:r>
        <w:rPr>
          <w:rFonts w:hint="eastAsia" w:ascii="仿宋_GB2312" w:eastAsia="仿宋_GB2312"/>
          <w:sz w:val="32"/>
          <w:szCs w:val="32"/>
        </w:rPr>
        <w:t>按教学计划完成该学业、取得国家承认的学历。</w:t>
      </w:r>
    </w:p>
    <w:p>
      <w:pPr>
        <w:numPr>
          <w:ilvl w:val="0"/>
          <w:numId w:val="6"/>
        </w:numPr>
        <w:outlineLvl w:val="1"/>
        <w:rPr>
          <w:rFonts w:ascii="楷体" w:hAnsi="楷体" w:eastAsia="楷体"/>
          <w:b/>
          <w:sz w:val="32"/>
          <w:szCs w:val="32"/>
        </w:rPr>
      </w:pPr>
      <w:bookmarkStart w:id="65" w:name="_Toc101071418"/>
      <w:r>
        <w:rPr>
          <w:rFonts w:hint="eastAsia" w:ascii="楷体" w:hAnsi="楷体" w:eastAsia="楷体"/>
          <w:b/>
          <w:sz w:val="32"/>
          <w:szCs w:val="32"/>
        </w:rPr>
        <w:t>中共党员</w:t>
      </w:r>
      <w:bookmarkEnd w:id="65"/>
    </w:p>
    <w:p>
      <w:pPr>
        <w:ind w:firstLine="640" w:firstLineChars="200"/>
        <w:rPr>
          <w:rFonts w:ascii="楷体" w:hAnsi="楷体" w:eastAsia="楷体"/>
          <w:b/>
          <w:sz w:val="32"/>
          <w:szCs w:val="32"/>
        </w:rPr>
      </w:pPr>
      <w:r>
        <w:rPr>
          <w:rFonts w:hint="eastAsia" w:ascii="仿宋_GB2312" w:eastAsia="仿宋_GB2312"/>
          <w:sz w:val="32"/>
          <w:szCs w:val="32"/>
        </w:rPr>
        <w:t>岗位资格条件要求为“中共党员”的，中共预备党员也可报考。</w:t>
      </w:r>
    </w:p>
    <w:p>
      <w:pPr>
        <w:numPr>
          <w:ilvl w:val="0"/>
          <w:numId w:val="6"/>
        </w:numPr>
        <w:outlineLvl w:val="1"/>
        <w:rPr>
          <w:rFonts w:ascii="仿宋_GB2312" w:eastAsia="仿宋_GB2312"/>
          <w:b/>
          <w:strike/>
          <w:sz w:val="32"/>
          <w:szCs w:val="32"/>
        </w:rPr>
      </w:pPr>
      <w:bookmarkStart w:id="66" w:name="_Toc101071419"/>
      <w:r>
        <w:rPr>
          <w:rFonts w:hint="eastAsia" w:ascii="楷体" w:hAnsi="楷体" w:eastAsia="楷体"/>
          <w:b/>
          <w:sz w:val="32"/>
          <w:szCs w:val="32"/>
        </w:rPr>
        <w:t>职称</w:t>
      </w:r>
      <w:bookmarkEnd w:id="66"/>
    </w:p>
    <w:p>
      <w:pPr>
        <w:ind w:firstLine="640" w:firstLineChars="200"/>
        <w:rPr>
          <w:rFonts w:ascii="仿宋_GB2312" w:eastAsia="仿宋_GB2312"/>
          <w:sz w:val="32"/>
          <w:szCs w:val="32"/>
        </w:rPr>
      </w:pPr>
      <w:r>
        <w:rPr>
          <w:rFonts w:hint="eastAsia" w:ascii="仿宋_GB2312" w:eastAsia="仿宋_GB2312"/>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eastAsia="仿宋_GB2312"/>
          <w:sz w:val="32"/>
          <w:szCs w:val="32"/>
        </w:rPr>
      </w:pPr>
      <w:r>
        <w:rPr>
          <w:rFonts w:hint="eastAsia" w:ascii="仿宋_GB2312" w:eastAsia="仿宋_GB2312"/>
          <w:sz w:val="32"/>
          <w:szCs w:val="32"/>
        </w:rPr>
        <w:t>在资格复核时，尚未取得岗位资格条件要求的职称证书的，可提供成绩单（须证明通过考试）、评审通过文件或考核确认表等有效材料。</w:t>
      </w:r>
    </w:p>
    <w:p>
      <w:pPr>
        <w:numPr>
          <w:ilvl w:val="0"/>
          <w:numId w:val="6"/>
        </w:numPr>
        <w:outlineLvl w:val="1"/>
        <w:rPr>
          <w:rFonts w:ascii="仿宋_GB2312" w:eastAsia="仿宋_GB2312"/>
          <w:b/>
          <w:sz w:val="32"/>
          <w:szCs w:val="32"/>
        </w:rPr>
      </w:pPr>
      <w:bookmarkStart w:id="67" w:name="_Toc101071420"/>
      <w:r>
        <w:rPr>
          <w:rFonts w:hint="eastAsia" w:ascii="楷体" w:hAnsi="楷体" w:eastAsia="楷体"/>
          <w:b/>
          <w:sz w:val="32"/>
          <w:szCs w:val="32"/>
        </w:rPr>
        <w:t>生源</w:t>
      </w:r>
      <w:bookmarkEnd w:id="67"/>
    </w:p>
    <w:p>
      <w:pPr>
        <w:ind w:left="1" w:firstLine="640" w:firstLineChars="200"/>
        <w:rPr>
          <w:rFonts w:ascii="仿宋_GB2312" w:eastAsia="仿宋_GB2312"/>
          <w:sz w:val="32"/>
          <w:szCs w:val="32"/>
        </w:rPr>
      </w:pPr>
      <w:r>
        <w:rPr>
          <w:rFonts w:hint="eastAsia" w:ascii="仿宋_GB2312" w:eastAsia="仿宋_GB2312"/>
          <w:sz w:val="32"/>
          <w:szCs w:val="32"/>
        </w:rPr>
        <w:t>生源地为参加全国统一的普通高等学校招生考试时的户籍所在地。</w:t>
      </w:r>
    </w:p>
    <w:p>
      <w:pPr>
        <w:ind w:firstLine="640" w:firstLineChars="200"/>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ind w:firstLine="640" w:firstLineChars="200"/>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ind w:firstLine="640" w:firstLineChars="200"/>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2.入学前户籍和学籍虽不在厦门市，但本次公开招聘报名截止日前父母或配偶有一方户籍在厦门市的普通教育全日制2023年应届毕业生；</w:t>
      </w:r>
    </w:p>
    <w:p>
      <w:pPr>
        <w:ind w:firstLine="640" w:firstLineChars="200"/>
        <w:rPr>
          <w:rFonts w:ascii="仿宋_GB2312" w:eastAsia="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p>
    <w:p>
      <w:pPr>
        <w:ind w:firstLine="640" w:firstLineChars="200"/>
        <w:rPr>
          <w:rFonts w:ascii="仿宋_GB2312" w:eastAsia="仿宋_GB2312"/>
          <w:sz w:val="32"/>
          <w:szCs w:val="32"/>
        </w:rPr>
      </w:pPr>
      <w:r>
        <w:rPr>
          <w:rFonts w:hint="eastAsia" w:ascii="仿宋_GB2312" w:eastAsia="仿宋_GB2312"/>
          <w:sz w:val="32"/>
          <w:szCs w:val="32"/>
        </w:rPr>
        <w:t>福建生源类推界定。</w:t>
      </w:r>
    </w:p>
    <w:p>
      <w:pPr>
        <w:numPr>
          <w:ilvl w:val="0"/>
          <w:numId w:val="6"/>
        </w:numPr>
        <w:outlineLvl w:val="1"/>
        <w:rPr>
          <w:rFonts w:ascii="仿宋_GB2312" w:eastAsia="仿宋_GB2312"/>
          <w:b/>
          <w:sz w:val="32"/>
          <w:szCs w:val="32"/>
        </w:rPr>
      </w:pPr>
      <w:bookmarkStart w:id="68" w:name="_Toc101071421"/>
      <w:r>
        <w:rPr>
          <w:rFonts w:hint="eastAsia" w:ascii="楷体" w:hAnsi="楷体" w:eastAsia="楷体"/>
          <w:b/>
          <w:sz w:val="32"/>
          <w:szCs w:val="32"/>
        </w:rPr>
        <w:t>港澳台人员</w:t>
      </w:r>
      <w:bookmarkEnd w:id="68"/>
    </w:p>
    <w:p>
      <w:pPr>
        <w:ind w:firstLine="640" w:firstLineChars="200"/>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numPr>
          <w:ilvl w:val="0"/>
          <w:numId w:val="6"/>
        </w:numPr>
        <w:outlineLvl w:val="1"/>
        <w:rPr>
          <w:rFonts w:ascii="仿宋_GB2312" w:eastAsia="仿宋_GB2312"/>
          <w:b/>
          <w:sz w:val="32"/>
          <w:szCs w:val="32"/>
        </w:rPr>
      </w:pPr>
      <w:bookmarkStart w:id="69" w:name="_Toc101071422"/>
      <w:r>
        <w:rPr>
          <w:rFonts w:hint="eastAsia" w:ascii="楷体" w:hAnsi="楷体" w:eastAsia="楷体"/>
          <w:b/>
          <w:sz w:val="32"/>
          <w:szCs w:val="32"/>
        </w:rPr>
        <w:t>技工院校毕业生</w:t>
      </w:r>
      <w:bookmarkEnd w:id="69"/>
    </w:p>
    <w:p>
      <w:pPr>
        <w:ind w:firstLine="640" w:firstLineChars="200"/>
        <w:rPr>
          <w:rFonts w:ascii="楷体" w:hAnsi="楷体" w:eastAsia="楷体"/>
          <w:b/>
          <w:sz w:val="32"/>
          <w:szCs w:val="32"/>
        </w:rPr>
      </w:pPr>
      <w:r>
        <w:rPr>
          <w:rFonts w:hint="eastAsia" w:ascii="仿宋_GB2312"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pStyle w:val="10"/>
        <w:ind w:firstLine="420"/>
        <w:jc w:val="left"/>
      </w:pPr>
    </w:p>
    <w:p>
      <w:pPr>
        <w:spacing w:line="560" w:lineRule="exact"/>
        <w:rPr>
          <w:rFonts w:ascii="仿宋_GB2312" w:eastAsia="仿宋_GB2312"/>
          <w:sz w:val="32"/>
          <w:szCs w:val="32"/>
        </w:rPr>
      </w:pPr>
    </w:p>
    <w:p>
      <w:pPr>
        <w:spacing w:line="540" w:lineRule="exact"/>
        <w:ind w:firstLine="640" w:firstLineChars="200"/>
        <w:jc w:val="left"/>
        <w:rPr>
          <w:rFonts w:ascii="仿宋_GB2312" w:hAnsi="仿宋" w:eastAsia="仿宋_GB2312" w:cs="仿宋_GB2312"/>
          <w:sz w:val="32"/>
          <w:szCs w:val="32"/>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rect id="文本框 1" o:spid="_x0000_s204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jc w:val="center"/>
                </w:pPr>
                <w:r>
                  <w:fldChar w:fldCharType="begin"/>
                </w:r>
                <w:r>
                  <w:instrText xml:space="preserve"> PAGE   \* MERGEFORMAT </w:instrText>
                </w:r>
                <w:r>
                  <w:fldChar w:fldCharType="separate"/>
                </w:r>
                <w:r>
                  <w:rPr>
                    <w:lang w:val="zh-CN"/>
                  </w:rPr>
                  <w:t>6</w:t>
                </w:r>
                <w:r>
                  <w:rPr>
                    <w:lang w:val="zh-CN"/>
                  </w:rPr>
                  <w:fldChar w:fldCharType="end"/>
                </w:r>
              </w:p>
              <w:p/>
            </w:txbxContent>
          </v:textbox>
        </v:rect>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1276" w:hanging="425"/>
      </w:pPr>
      <w:rPr>
        <w:rFonts w:hint="default"/>
      </w:rPr>
    </w:lvl>
  </w:abstractNum>
  <w:abstractNum w:abstractNumId="1">
    <w:nsid w:val="B50CCCFE"/>
    <w:multiLevelType w:val="singleLevel"/>
    <w:tmpl w:val="B50CCCFE"/>
    <w:lvl w:ilvl="0" w:tentative="0">
      <w:start w:val="1"/>
      <w:numFmt w:val="chineseCounting"/>
      <w:suff w:val="nothing"/>
      <w:lvlText w:val="（%1）"/>
      <w:lvlJc w:val="left"/>
      <w:rPr>
        <w:rFonts w:hint="eastAsia"/>
      </w:rPr>
    </w:lvl>
  </w:abstractNum>
  <w:abstractNum w:abstractNumId="2">
    <w:nsid w:val="BE17E7BB"/>
    <w:multiLevelType w:val="singleLevel"/>
    <w:tmpl w:val="BE17E7BB"/>
    <w:lvl w:ilvl="0" w:tentative="0">
      <w:start w:val="3"/>
      <w:numFmt w:val="chineseCounting"/>
      <w:suff w:val="nothing"/>
      <w:lvlText w:val="（%1）"/>
      <w:lvlJc w:val="left"/>
      <w:rPr>
        <w:rFonts w:hint="eastAsia"/>
      </w:rPr>
    </w:lvl>
  </w:abstractNum>
  <w:abstractNum w:abstractNumId="3">
    <w:nsid w:val="097206D5"/>
    <w:multiLevelType w:val="multilevel"/>
    <w:tmpl w:val="097206D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5">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18D6"/>
    <w:rsid w:val="00017660"/>
    <w:rsid w:val="00032B4D"/>
    <w:rsid w:val="00036923"/>
    <w:rsid w:val="000408E2"/>
    <w:rsid w:val="0005552B"/>
    <w:rsid w:val="00067F15"/>
    <w:rsid w:val="00074E53"/>
    <w:rsid w:val="00090ADB"/>
    <w:rsid w:val="000E55EC"/>
    <w:rsid w:val="00103D95"/>
    <w:rsid w:val="00104EDB"/>
    <w:rsid w:val="00107606"/>
    <w:rsid w:val="00110407"/>
    <w:rsid w:val="001138E1"/>
    <w:rsid w:val="0012749C"/>
    <w:rsid w:val="00154148"/>
    <w:rsid w:val="00154B93"/>
    <w:rsid w:val="0016300E"/>
    <w:rsid w:val="00164084"/>
    <w:rsid w:val="00172598"/>
    <w:rsid w:val="00174080"/>
    <w:rsid w:val="00183E6B"/>
    <w:rsid w:val="001A0C1F"/>
    <w:rsid w:val="001B33FC"/>
    <w:rsid w:val="001D2307"/>
    <w:rsid w:val="001E4B79"/>
    <w:rsid w:val="002037A4"/>
    <w:rsid w:val="00236571"/>
    <w:rsid w:val="002504A1"/>
    <w:rsid w:val="00253C0A"/>
    <w:rsid w:val="002635FA"/>
    <w:rsid w:val="0026380E"/>
    <w:rsid w:val="00265502"/>
    <w:rsid w:val="002732D9"/>
    <w:rsid w:val="00290F2A"/>
    <w:rsid w:val="002B661B"/>
    <w:rsid w:val="002D3CBB"/>
    <w:rsid w:val="002D498A"/>
    <w:rsid w:val="002E4510"/>
    <w:rsid w:val="002E5ABB"/>
    <w:rsid w:val="002E65B7"/>
    <w:rsid w:val="002E6E7D"/>
    <w:rsid w:val="002E78AE"/>
    <w:rsid w:val="003069A2"/>
    <w:rsid w:val="00311392"/>
    <w:rsid w:val="00325114"/>
    <w:rsid w:val="00334597"/>
    <w:rsid w:val="00342BB9"/>
    <w:rsid w:val="0036361E"/>
    <w:rsid w:val="00365BAE"/>
    <w:rsid w:val="0038737F"/>
    <w:rsid w:val="003A49D3"/>
    <w:rsid w:val="003A5377"/>
    <w:rsid w:val="003A7156"/>
    <w:rsid w:val="003C228B"/>
    <w:rsid w:val="003D47E4"/>
    <w:rsid w:val="003E094C"/>
    <w:rsid w:val="00410B24"/>
    <w:rsid w:val="0041541B"/>
    <w:rsid w:val="0044028E"/>
    <w:rsid w:val="00442460"/>
    <w:rsid w:val="0046070A"/>
    <w:rsid w:val="0046080F"/>
    <w:rsid w:val="004676B0"/>
    <w:rsid w:val="004B4F99"/>
    <w:rsid w:val="004B7872"/>
    <w:rsid w:val="004B7ACC"/>
    <w:rsid w:val="004C1441"/>
    <w:rsid w:val="004C51A8"/>
    <w:rsid w:val="004D0B74"/>
    <w:rsid w:val="004E4883"/>
    <w:rsid w:val="00500F5B"/>
    <w:rsid w:val="0051470D"/>
    <w:rsid w:val="00537AC8"/>
    <w:rsid w:val="005459F2"/>
    <w:rsid w:val="00546E9A"/>
    <w:rsid w:val="00552754"/>
    <w:rsid w:val="00554081"/>
    <w:rsid w:val="00575A36"/>
    <w:rsid w:val="0058482B"/>
    <w:rsid w:val="005A135E"/>
    <w:rsid w:val="005D51CE"/>
    <w:rsid w:val="005E20BA"/>
    <w:rsid w:val="005F17E3"/>
    <w:rsid w:val="006035AF"/>
    <w:rsid w:val="006103EA"/>
    <w:rsid w:val="00650920"/>
    <w:rsid w:val="00671011"/>
    <w:rsid w:val="006A2C86"/>
    <w:rsid w:val="006B01B2"/>
    <w:rsid w:val="006B26AF"/>
    <w:rsid w:val="006E6847"/>
    <w:rsid w:val="006F347F"/>
    <w:rsid w:val="00760BB2"/>
    <w:rsid w:val="00766236"/>
    <w:rsid w:val="007706A6"/>
    <w:rsid w:val="00781792"/>
    <w:rsid w:val="007952D9"/>
    <w:rsid w:val="007A49EA"/>
    <w:rsid w:val="007B4C3A"/>
    <w:rsid w:val="007B63A0"/>
    <w:rsid w:val="007C6AFE"/>
    <w:rsid w:val="007D18D6"/>
    <w:rsid w:val="007D536C"/>
    <w:rsid w:val="007E1D32"/>
    <w:rsid w:val="007E23B3"/>
    <w:rsid w:val="007E5B8A"/>
    <w:rsid w:val="007F3B89"/>
    <w:rsid w:val="0080419D"/>
    <w:rsid w:val="00820EFA"/>
    <w:rsid w:val="0082170D"/>
    <w:rsid w:val="00833BC0"/>
    <w:rsid w:val="0084091B"/>
    <w:rsid w:val="0086645D"/>
    <w:rsid w:val="008673BE"/>
    <w:rsid w:val="008715F0"/>
    <w:rsid w:val="00873D67"/>
    <w:rsid w:val="00877358"/>
    <w:rsid w:val="008868A9"/>
    <w:rsid w:val="00895436"/>
    <w:rsid w:val="00897D74"/>
    <w:rsid w:val="008A6C39"/>
    <w:rsid w:val="008D48BB"/>
    <w:rsid w:val="008D683B"/>
    <w:rsid w:val="008D6F18"/>
    <w:rsid w:val="008F5179"/>
    <w:rsid w:val="00901573"/>
    <w:rsid w:val="00907C90"/>
    <w:rsid w:val="00954DD0"/>
    <w:rsid w:val="009568B9"/>
    <w:rsid w:val="00957F37"/>
    <w:rsid w:val="00985CC4"/>
    <w:rsid w:val="009872F3"/>
    <w:rsid w:val="00992653"/>
    <w:rsid w:val="00992CA7"/>
    <w:rsid w:val="009B2E79"/>
    <w:rsid w:val="009C0013"/>
    <w:rsid w:val="009C170E"/>
    <w:rsid w:val="009C1870"/>
    <w:rsid w:val="009C66F0"/>
    <w:rsid w:val="009D3F7B"/>
    <w:rsid w:val="00A02CAE"/>
    <w:rsid w:val="00A216D1"/>
    <w:rsid w:val="00A4594E"/>
    <w:rsid w:val="00A8153B"/>
    <w:rsid w:val="00AA525B"/>
    <w:rsid w:val="00AA7BB5"/>
    <w:rsid w:val="00AB7B01"/>
    <w:rsid w:val="00AD3693"/>
    <w:rsid w:val="00AD4219"/>
    <w:rsid w:val="00AE64E1"/>
    <w:rsid w:val="00B0569F"/>
    <w:rsid w:val="00B123D7"/>
    <w:rsid w:val="00B23617"/>
    <w:rsid w:val="00B33FA9"/>
    <w:rsid w:val="00B460C4"/>
    <w:rsid w:val="00B52DD4"/>
    <w:rsid w:val="00B61EED"/>
    <w:rsid w:val="00B67905"/>
    <w:rsid w:val="00B83C4F"/>
    <w:rsid w:val="00B90A6A"/>
    <w:rsid w:val="00B9557A"/>
    <w:rsid w:val="00BC1B0D"/>
    <w:rsid w:val="00BC4DAA"/>
    <w:rsid w:val="00BE079A"/>
    <w:rsid w:val="00BF1493"/>
    <w:rsid w:val="00BF73A8"/>
    <w:rsid w:val="00C02BFD"/>
    <w:rsid w:val="00C50364"/>
    <w:rsid w:val="00C7794F"/>
    <w:rsid w:val="00C77A31"/>
    <w:rsid w:val="00C81D87"/>
    <w:rsid w:val="00CA222F"/>
    <w:rsid w:val="00CD2EAA"/>
    <w:rsid w:val="00CE002C"/>
    <w:rsid w:val="00CE2183"/>
    <w:rsid w:val="00CE3A7D"/>
    <w:rsid w:val="00CE4465"/>
    <w:rsid w:val="00D02D18"/>
    <w:rsid w:val="00D16B26"/>
    <w:rsid w:val="00D408FB"/>
    <w:rsid w:val="00D522AE"/>
    <w:rsid w:val="00D829BB"/>
    <w:rsid w:val="00D879DD"/>
    <w:rsid w:val="00D9762B"/>
    <w:rsid w:val="00DA3063"/>
    <w:rsid w:val="00DB289D"/>
    <w:rsid w:val="00DB78F7"/>
    <w:rsid w:val="00DD32E2"/>
    <w:rsid w:val="00DF1C69"/>
    <w:rsid w:val="00E03BA7"/>
    <w:rsid w:val="00E05884"/>
    <w:rsid w:val="00E077B5"/>
    <w:rsid w:val="00E24E2F"/>
    <w:rsid w:val="00E50968"/>
    <w:rsid w:val="00E665E1"/>
    <w:rsid w:val="00E73E67"/>
    <w:rsid w:val="00E836D1"/>
    <w:rsid w:val="00EA51EE"/>
    <w:rsid w:val="00EB10C4"/>
    <w:rsid w:val="00EB300C"/>
    <w:rsid w:val="00EB5F5B"/>
    <w:rsid w:val="00EC3A2B"/>
    <w:rsid w:val="00ED0F46"/>
    <w:rsid w:val="00EE1B40"/>
    <w:rsid w:val="00EF0009"/>
    <w:rsid w:val="00EF4B6A"/>
    <w:rsid w:val="00F105D8"/>
    <w:rsid w:val="00F11D05"/>
    <w:rsid w:val="00F3444E"/>
    <w:rsid w:val="00F44062"/>
    <w:rsid w:val="00F6244C"/>
    <w:rsid w:val="00F72BCE"/>
    <w:rsid w:val="00F77934"/>
    <w:rsid w:val="00F83D74"/>
    <w:rsid w:val="00F95F6D"/>
    <w:rsid w:val="00FF2715"/>
    <w:rsid w:val="204259A5"/>
    <w:rsid w:val="22F10F3D"/>
    <w:rsid w:val="465007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toc 3"/>
    <w:basedOn w:val="1"/>
    <w:next w:val="1"/>
    <w:unhideWhenUsed/>
    <w:qFormat/>
    <w:uiPriority w:val="39"/>
    <w:pPr>
      <w:ind w:left="840" w:leftChars="400"/>
    </w:pPr>
  </w:style>
  <w:style w:type="paragraph" w:styleId="4">
    <w:name w:val="Balloon Text"/>
    <w:basedOn w:val="1"/>
    <w:link w:val="20"/>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99"/>
    <w:pPr>
      <w:spacing w:before="100" w:beforeAutospacing="1" w:after="100" w:afterAutospacing="1"/>
      <w:jc w:val="left"/>
    </w:pPr>
    <w:rPr>
      <w:kern w:val="0"/>
      <w:sz w:val="24"/>
    </w:rPr>
  </w:style>
  <w:style w:type="paragraph" w:styleId="10">
    <w:name w:val="Title"/>
    <w:basedOn w:val="1"/>
    <w:next w:val="1"/>
    <w:link w:val="21"/>
    <w:qFormat/>
    <w:uiPriority w:val="10"/>
    <w:pPr>
      <w:spacing w:before="240" w:after="60"/>
      <w:jc w:val="center"/>
      <w:outlineLvl w:val="0"/>
    </w:pPr>
    <w:rPr>
      <w:rFonts w:asciiTheme="majorHAnsi" w:hAnsiTheme="majorHAnsi" w:eastAsiaTheme="majorEastAsia" w:cstheme="majorBidi"/>
      <w:b/>
      <w:bCs/>
      <w:sz w:val="32"/>
      <w:szCs w:val="32"/>
    </w:rPr>
  </w:style>
  <w:style w:type="character" w:styleId="13">
    <w:name w:val="Hyperlink"/>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
    <w:name w:val="WPSOffice手动目录 3"/>
    <w:qFormat/>
    <w:uiPriority w:val="0"/>
    <w:pPr>
      <w:ind w:left="400" w:leftChars="400"/>
    </w:pPr>
    <w:rPr>
      <w:rFonts w:ascii="Calibri" w:hAnsi="Calibri" w:eastAsia="宋体" w:cs="Times New Roman"/>
      <w:lang w:val="en-US" w:eastAsia="zh-CN" w:bidi="ar-SA"/>
    </w:rPr>
  </w:style>
  <w:style w:type="character" w:customStyle="1" w:styleId="18">
    <w:name w:val="页眉 Char"/>
    <w:link w:val="6"/>
    <w:qFormat/>
    <w:uiPriority w:val="99"/>
    <w:rPr>
      <w:sz w:val="18"/>
      <w:szCs w:val="18"/>
    </w:rPr>
  </w:style>
  <w:style w:type="character" w:customStyle="1" w:styleId="19">
    <w:name w:val="页脚 Char"/>
    <w:link w:val="5"/>
    <w:qFormat/>
    <w:uiPriority w:val="99"/>
    <w:rPr>
      <w:sz w:val="18"/>
      <w:szCs w:val="18"/>
    </w:rPr>
  </w:style>
  <w:style w:type="character" w:customStyle="1" w:styleId="20">
    <w:name w:val="批注框文本 Char"/>
    <w:link w:val="4"/>
    <w:semiHidden/>
    <w:qFormat/>
    <w:uiPriority w:val="99"/>
    <w:rPr>
      <w:rFonts w:cs="黑体"/>
      <w:kern w:val="2"/>
      <w:sz w:val="18"/>
      <w:szCs w:val="18"/>
    </w:rPr>
  </w:style>
  <w:style w:type="character" w:customStyle="1" w:styleId="21">
    <w:name w:val="标题 Char"/>
    <w:basedOn w:val="12"/>
    <w:link w:val="10"/>
    <w:uiPriority w:val="1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CA6F1-58B2-4E3A-AB05-DF4A6B3BC0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1815</Words>
  <Characters>10347</Characters>
  <Lines>86</Lines>
  <Paragraphs>24</Paragraphs>
  <TotalTime>224</TotalTime>
  <ScaleCrop>false</ScaleCrop>
  <LinksUpToDate>false</LinksUpToDate>
  <CharactersWithSpaces>12138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2022-06-07T07:04:00Z</dcterms:created>
  <dc:creator>dell</dc:creator>
  <cp:lastModifiedBy>陈赛男</cp:lastModifiedBy>
  <cp:lastPrinted>2023-04-25T08:59:00Z</cp:lastPrinted>
  <dcterms:modified xsi:type="dcterms:W3CDTF">2023-04-28T03:32:03Z</dcterms:modified>
  <dc:title>2022年厦门市人力资源和社会保障局所属事业单位厦门技师学院招聘编内急需紧缺专职教师报考须知</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ED92CE76CC9643C5BECED2E2B22DAEED</vt:lpwstr>
  </property>
</Properties>
</file>