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53B4F">
      <w:pPr>
        <w:adjustRightInd w:val="0"/>
        <w:snapToGrid w:val="0"/>
        <w:spacing w:line="640" w:lineRule="exact"/>
        <w:jc w:val="left"/>
        <w:rPr>
          <w:rFonts w:hint="eastAsia" w:ascii="宋体" w:hAnsi="宋体" w:cs="宋体"/>
          <w:bCs/>
          <w:w w:val="85"/>
          <w:kern w:val="0"/>
          <w:sz w:val="28"/>
          <w:szCs w:val="28"/>
        </w:rPr>
      </w:pPr>
      <w:bookmarkStart w:id="0" w:name="_Toc6286_WPSOffice_Level1"/>
      <w:r>
        <w:rPr>
          <w:rFonts w:hint="eastAsia" w:ascii="宋体" w:hAnsi="宋体" w:cs="宋体"/>
          <w:bCs/>
          <w:w w:val="85"/>
          <w:kern w:val="0"/>
          <w:sz w:val="28"/>
          <w:szCs w:val="28"/>
        </w:rPr>
        <w:t>附件2</w:t>
      </w:r>
    </w:p>
    <w:p w14:paraId="519D4ECE">
      <w:pPr>
        <w:adjustRightInd w:val="0"/>
        <w:snapToGrid w:val="0"/>
        <w:spacing w:line="560" w:lineRule="exact"/>
        <w:jc w:val="center"/>
        <w:rPr>
          <w:rFonts w:hint="eastAsia" w:ascii="宋体" w:hAnsi="宋体" w:cs="宋体"/>
          <w:b/>
          <w:w w:val="85"/>
          <w:kern w:val="0"/>
          <w:sz w:val="44"/>
          <w:szCs w:val="44"/>
        </w:rPr>
      </w:pPr>
      <w:r>
        <w:rPr>
          <w:rFonts w:hint="eastAsia" w:ascii="宋体" w:hAnsi="宋体" w:cs="宋体"/>
          <w:b/>
          <w:w w:val="85"/>
          <w:kern w:val="0"/>
          <w:sz w:val="44"/>
          <w:szCs w:val="44"/>
        </w:rPr>
        <w:t>厦门市文化和旅游局所属事业单位</w:t>
      </w:r>
    </w:p>
    <w:p w14:paraId="42C18F5A">
      <w:pPr>
        <w:adjustRightInd w:val="0"/>
        <w:snapToGrid w:val="0"/>
        <w:spacing w:line="560" w:lineRule="exact"/>
        <w:jc w:val="center"/>
        <w:rPr>
          <w:rFonts w:hint="eastAsia" w:ascii="宋体" w:hAnsi="宋体" w:cs="宋体"/>
          <w:b/>
          <w:w w:val="85"/>
          <w:kern w:val="0"/>
          <w:sz w:val="44"/>
          <w:szCs w:val="44"/>
        </w:rPr>
      </w:pPr>
      <w:r>
        <w:rPr>
          <w:rFonts w:hint="eastAsia" w:ascii="宋体" w:hAnsi="宋体" w:cs="宋体"/>
          <w:b/>
          <w:w w:val="85"/>
          <w:kern w:val="0"/>
          <w:sz w:val="44"/>
          <w:szCs w:val="44"/>
        </w:rPr>
        <w:t>厦门市文化馆招聘编内工作人员报考须知</w:t>
      </w:r>
    </w:p>
    <w:p w14:paraId="66733D46">
      <w:pPr>
        <w:adjustRightInd w:val="0"/>
        <w:snapToGrid w:val="0"/>
        <w:spacing w:line="560" w:lineRule="exact"/>
        <w:jc w:val="center"/>
        <w:rPr>
          <w:rFonts w:hint="eastAsia" w:ascii="宋体" w:hAnsi="宋体" w:cs="宋体"/>
          <w:b/>
          <w:w w:val="85"/>
          <w:kern w:val="0"/>
          <w:sz w:val="44"/>
          <w:szCs w:val="44"/>
        </w:rPr>
      </w:pPr>
      <w:r>
        <w:rPr>
          <w:rFonts w:hint="eastAsia" w:ascii="宋体" w:hAnsi="宋体" w:cs="宋体"/>
          <w:b/>
          <w:w w:val="85"/>
          <w:kern w:val="0"/>
          <w:sz w:val="44"/>
          <w:szCs w:val="44"/>
        </w:rPr>
        <w:t>(2023年11月)</w:t>
      </w:r>
    </w:p>
    <w:bookmarkEnd w:id="0"/>
    <w:p w14:paraId="5EC3AE19">
      <w:pPr>
        <w:adjustRightInd w:val="0"/>
        <w:snapToGrid w:val="0"/>
        <w:spacing w:line="640" w:lineRule="exact"/>
        <w:jc w:val="center"/>
        <w:rPr>
          <w:rFonts w:hint="eastAsia" w:ascii="宋体" w:hAnsi="宋体" w:cs="宋体"/>
          <w:b/>
          <w:w w:val="85"/>
          <w:kern w:val="0"/>
          <w:sz w:val="44"/>
          <w:szCs w:val="44"/>
        </w:rPr>
      </w:pPr>
    </w:p>
    <w:p w14:paraId="063ABE76">
      <w:pPr>
        <w:adjustRightInd w:val="0"/>
        <w:snapToGrid w:val="0"/>
        <w:spacing w:beforeLines="50" w:line="640" w:lineRule="exact"/>
        <w:jc w:val="center"/>
        <w:rPr>
          <w:rFonts w:hint="eastAsia" w:ascii="宋体" w:hAnsi="宋体" w:cs="宋体"/>
          <w:b/>
          <w:w w:val="85"/>
          <w:kern w:val="0"/>
          <w:sz w:val="44"/>
          <w:szCs w:val="44"/>
        </w:rPr>
      </w:pPr>
      <w:r>
        <w:rPr>
          <w:rFonts w:hint="eastAsia" w:ascii="宋体" w:hAnsi="宋体" w:cs="宋体"/>
          <w:b/>
          <w:w w:val="85"/>
          <w:kern w:val="0"/>
          <w:sz w:val="44"/>
          <w:szCs w:val="44"/>
        </w:rPr>
        <w:t>目  录</w:t>
      </w:r>
    </w:p>
    <w:sdt>
      <w:sdtPr>
        <w:rPr>
          <w:rFonts w:ascii="宋体" w:hAnsi="宋体" w:eastAsia="宋体"/>
        </w:rPr>
        <w:id w:val="147477155"/>
        <w:docPartObj>
          <w:docPartGallery w:val="Table of Contents"/>
          <w:docPartUnique/>
        </w:docPartObj>
      </w:sdtPr>
      <w:sdtEndPr>
        <w:rPr>
          <w:rFonts w:ascii="宋体" w:hAnsi="宋体" w:eastAsia="宋体"/>
        </w:rPr>
      </w:sdtEndPr>
      <w:sdtContent>
        <w:p w14:paraId="51DA5FBD">
          <w:pPr>
            <w:jc w:val="center"/>
          </w:pPr>
        </w:p>
        <w:p w14:paraId="5B88F47C">
          <w:pPr>
            <w:pStyle w:val="7"/>
            <w:tabs>
              <w:tab w:val="right" w:leader="dot" w:pos="8296"/>
            </w:tabs>
          </w:pPr>
          <w:r>
            <w:fldChar w:fldCharType="begin"/>
          </w:r>
          <w:r>
            <w:instrText xml:space="preserve">TOC \o "1-3" \h \u </w:instrText>
          </w:r>
          <w:r>
            <w:fldChar w:fldCharType="separate"/>
          </w:r>
          <w:r>
            <w:fldChar w:fldCharType="begin"/>
          </w:r>
          <w:r>
            <w:instrText xml:space="preserve"> HYPERLINK \l "_Toc149213358" </w:instrText>
          </w:r>
          <w:r>
            <w:fldChar w:fldCharType="separate"/>
          </w:r>
          <w:r>
            <w:rPr>
              <w:rStyle w:val="13"/>
              <w:rFonts w:hint="eastAsia" w:ascii="宋体" w:hAnsi="宋体" w:eastAsia="宋体" w:cs="宋体"/>
              <w:b/>
              <w:bCs/>
            </w:rPr>
            <w:t>一、</w:t>
          </w:r>
          <w:r>
            <w:rPr>
              <w:rStyle w:val="13"/>
              <w:rFonts w:hint="eastAsia" w:ascii="黑体" w:hAnsi="黑体" w:eastAsia="黑体"/>
              <w:b/>
              <w:bCs/>
            </w:rPr>
            <w:t xml:space="preserve"> </w:t>
          </w:r>
          <w:r>
            <w:rPr>
              <w:rStyle w:val="13"/>
              <w:rFonts w:hint="eastAsia" w:ascii="宋体" w:hAnsi="宋体" w:eastAsia="宋体" w:cs="宋体"/>
              <w:b/>
              <w:bCs/>
            </w:rPr>
            <w:t>基本条件</w:t>
          </w:r>
          <w:r>
            <w:tab/>
          </w:r>
          <w:r>
            <w:fldChar w:fldCharType="begin"/>
          </w:r>
          <w:r>
            <w:instrText xml:space="preserve"> PAGEREF _Toc149213358 \h </w:instrText>
          </w:r>
          <w:r>
            <w:fldChar w:fldCharType="separate"/>
          </w:r>
          <w:r>
            <w:t>1</w:t>
          </w:r>
          <w:r>
            <w:fldChar w:fldCharType="end"/>
          </w:r>
          <w:r>
            <w:fldChar w:fldCharType="end"/>
          </w:r>
        </w:p>
        <w:p w14:paraId="684E3364">
          <w:pPr>
            <w:pStyle w:val="7"/>
            <w:tabs>
              <w:tab w:val="right" w:leader="dot" w:pos="8296"/>
            </w:tabs>
          </w:pPr>
          <w:r>
            <w:fldChar w:fldCharType="begin"/>
          </w:r>
          <w:r>
            <w:instrText xml:space="preserve"> HYPERLINK \l "_Toc149213359" </w:instrText>
          </w:r>
          <w:r>
            <w:fldChar w:fldCharType="separate"/>
          </w:r>
          <w:r>
            <w:rPr>
              <w:rStyle w:val="13"/>
              <w:rFonts w:hint="eastAsia" w:ascii="宋体" w:hAnsi="宋体" w:eastAsia="宋体" w:cs="宋体"/>
              <w:b/>
              <w:bCs/>
            </w:rPr>
            <w:t>二、</w:t>
          </w:r>
          <w:r>
            <w:rPr>
              <w:rStyle w:val="13"/>
              <w:rFonts w:hint="eastAsia" w:ascii="黑体" w:hAnsi="黑体" w:eastAsia="黑体"/>
              <w:b/>
              <w:bCs/>
            </w:rPr>
            <w:t xml:space="preserve"> </w:t>
          </w:r>
          <w:r>
            <w:rPr>
              <w:rStyle w:val="13"/>
              <w:rFonts w:hint="eastAsia" w:ascii="宋体" w:hAnsi="宋体" w:eastAsia="宋体" w:cs="宋体"/>
              <w:b/>
              <w:bCs/>
            </w:rPr>
            <w:t>不得报考或取消报考（聘用）资格的情形</w:t>
          </w:r>
          <w:r>
            <w:tab/>
          </w:r>
          <w:r>
            <w:fldChar w:fldCharType="begin"/>
          </w:r>
          <w:r>
            <w:instrText xml:space="preserve"> PAGEREF _Toc149213359 \h </w:instrText>
          </w:r>
          <w:r>
            <w:fldChar w:fldCharType="separate"/>
          </w:r>
          <w:r>
            <w:t>1</w:t>
          </w:r>
          <w:r>
            <w:fldChar w:fldCharType="end"/>
          </w:r>
          <w:r>
            <w:fldChar w:fldCharType="end"/>
          </w:r>
        </w:p>
        <w:p w14:paraId="31ED945E">
          <w:pPr>
            <w:pStyle w:val="7"/>
            <w:tabs>
              <w:tab w:val="right" w:leader="dot" w:pos="8296"/>
            </w:tabs>
          </w:pPr>
          <w:r>
            <w:fldChar w:fldCharType="begin"/>
          </w:r>
          <w:r>
            <w:instrText xml:space="preserve"> HYPERLINK \l "_Toc149213360" </w:instrText>
          </w:r>
          <w:r>
            <w:fldChar w:fldCharType="separate"/>
          </w:r>
          <w:r>
            <w:rPr>
              <w:rStyle w:val="13"/>
              <w:rFonts w:hint="eastAsia" w:ascii="宋体" w:hAnsi="宋体" w:eastAsia="宋体" w:cs="宋体"/>
              <w:b/>
              <w:bCs/>
            </w:rPr>
            <w:t>三、</w:t>
          </w:r>
          <w:r>
            <w:rPr>
              <w:rStyle w:val="13"/>
              <w:rFonts w:hint="eastAsia" w:ascii="黑体" w:hAnsi="黑体" w:eastAsia="黑体"/>
              <w:b/>
              <w:bCs/>
            </w:rPr>
            <w:t xml:space="preserve"> </w:t>
          </w:r>
          <w:r>
            <w:rPr>
              <w:rStyle w:val="13"/>
              <w:rFonts w:hint="eastAsia" w:ascii="宋体" w:hAnsi="宋体" w:eastAsia="宋体" w:cs="宋体"/>
              <w:b/>
              <w:bCs/>
            </w:rPr>
            <w:t>选报岗位</w:t>
          </w:r>
          <w:r>
            <w:tab/>
          </w:r>
          <w:r>
            <w:fldChar w:fldCharType="begin"/>
          </w:r>
          <w:r>
            <w:instrText xml:space="preserve"> PAGEREF _Toc149213360 \h </w:instrText>
          </w:r>
          <w:r>
            <w:fldChar w:fldCharType="separate"/>
          </w:r>
          <w:r>
            <w:t>2</w:t>
          </w:r>
          <w:r>
            <w:fldChar w:fldCharType="end"/>
          </w:r>
          <w:r>
            <w:fldChar w:fldCharType="end"/>
          </w:r>
        </w:p>
        <w:p w14:paraId="76818EC2">
          <w:pPr>
            <w:pStyle w:val="8"/>
            <w:tabs>
              <w:tab w:val="right" w:leader="dot" w:pos="8296"/>
            </w:tabs>
          </w:pPr>
          <w:r>
            <w:fldChar w:fldCharType="begin"/>
          </w:r>
          <w:r>
            <w:instrText xml:space="preserve"> HYPERLINK \l "_Toc149213361" </w:instrText>
          </w:r>
          <w:r>
            <w:fldChar w:fldCharType="separate"/>
          </w:r>
          <w:r>
            <w:rPr>
              <w:rStyle w:val="13"/>
              <w:rFonts w:hint="eastAsia" w:ascii="楷体" w:hAnsi="楷体" w:eastAsia="楷体"/>
              <w:b/>
            </w:rPr>
            <w:t>（一）报考条件确认</w:t>
          </w:r>
          <w:r>
            <w:tab/>
          </w:r>
          <w:r>
            <w:fldChar w:fldCharType="begin"/>
          </w:r>
          <w:r>
            <w:instrText xml:space="preserve"> PAGEREF _Toc149213361 \h </w:instrText>
          </w:r>
          <w:r>
            <w:fldChar w:fldCharType="separate"/>
          </w:r>
          <w:r>
            <w:t>2</w:t>
          </w:r>
          <w:r>
            <w:fldChar w:fldCharType="end"/>
          </w:r>
          <w:r>
            <w:fldChar w:fldCharType="end"/>
          </w:r>
        </w:p>
        <w:p w14:paraId="54423325">
          <w:pPr>
            <w:pStyle w:val="8"/>
            <w:tabs>
              <w:tab w:val="right" w:leader="dot" w:pos="8296"/>
            </w:tabs>
          </w:pPr>
          <w:r>
            <w:fldChar w:fldCharType="begin"/>
          </w:r>
          <w:r>
            <w:instrText xml:space="preserve"> HYPERLINK \l "_Toc149213362" </w:instrText>
          </w:r>
          <w:r>
            <w:fldChar w:fldCharType="separate"/>
          </w:r>
          <w:r>
            <w:rPr>
              <w:rStyle w:val="13"/>
              <w:rFonts w:hint="eastAsia" w:ascii="楷体" w:hAnsi="楷体" w:eastAsia="楷体"/>
              <w:b/>
            </w:rPr>
            <w:t>（二）照片要求</w:t>
          </w:r>
          <w:r>
            <w:tab/>
          </w:r>
          <w:r>
            <w:fldChar w:fldCharType="begin"/>
          </w:r>
          <w:r>
            <w:instrText xml:space="preserve"> PAGEREF _Toc149213362 \h </w:instrText>
          </w:r>
          <w:r>
            <w:fldChar w:fldCharType="separate"/>
          </w:r>
          <w:r>
            <w:t>3</w:t>
          </w:r>
          <w:r>
            <w:fldChar w:fldCharType="end"/>
          </w:r>
          <w:r>
            <w:fldChar w:fldCharType="end"/>
          </w:r>
        </w:p>
        <w:p w14:paraId="169E98E0">
          <w:pPr>
            <w:pStyle w:val="8"/>
            <w:tabs>
              <w:tab w:val="right" w:leader="dot" w:pos="8296"/>
            </w:tabs>
          </w:pPr>
          <w:r>
            <w:fldChar w:fldCharType="begin"/>
          </w:r>
          <w:r>
            <w:instrText xml:space="preserve"> HYPERLINK \l "_Toc149213363" </w:instrText>
          </w:r>
          <w:r>
            <w:fldChar w:fldCharType="separate"/>
          </w:r>
          <w:r>
            <w:rPr>
              <w:rStyle w:val="13"/>
              <w:rFonts w:hint="eastAsia" w:ascii="楷体" w:hAnsi="楷体" w:eastAsia="楷体"/>
              <w:b/>
            </w:rPr>
            <w:t>（三） 个人简历</w:t>
          </w:r>
          <w:r>
            <w:tab/>
          </w:r>
          <w:r>
            <w:fldChar w:fldCharType="begin"/>
          </w:r>
          <w:r>
            <w:instrText xml:space="preserve"> PAGEREF _Toc149213363 \h </w:instrText>
          </w:r>
          <w:r>
            <w:fldChar w:fldCharType="separate"/>
          </w:r>
          <w:r>
            <w:t>3</w:t>
          </w:r>
          <w:r>
            <w:fldChar w:fldCharType="end"/>
          </w:r>
          <w:r>
            <w:fldChar w:fldCharType="end"/>
          </w:r>
        </w:p>
        <w:p w14:paraId="4D63EA53">
          <w:pPr>
            <w:pStyle w:val="8"/>
            <w:tabs>
              <w:tab w:val="right" w:leader="dot" w:pos="8296"/>
            </w:tabs>
          </w:pPr>
          <w:r>
            <w:fldChar w:fldCharType="begin"/>
          </w:r>
          <w:r>
            <w:instrText xml:space="preserve"> HYPERLINK \l "_Toc149213364" </w:instrText>
          </w:r>
          <w:r>
            <w:fldChar w:fldCharType="separate"/>
          </w:r>
          <w:r>
            <w:rPr>
              <w:rStyle w:val="13"/>
              <w:rFonts w:hint="eastAsia" w:ascii="楷体" w:hAnsi="楷体" w:eastAsia="楷体"/>
              <w:b/>
            </w:rPr>
            <w:t>（四）回避情形</w:t>
          </w:r>
          <w:r>
            <w:tab/>
          </w:r>
          <w:r>
            <w:fldChar w:fldCharType="begin"/>
          </w:r>
          <w:r>
            <w:instrText xml:space="preserve"> PAGEREF _Toc149213364 \h </w:instrText>
          </w:r>
          <w:r>
            <w:fldChar w:fldCharType="separate"/>
          </w:r>
          <w:r>
            <w:t>4</w:t>
          </w:r>
          <w:r>
            <w:fldChar w:fldCharType="end"/>
          </w:r>
          <w:r>
            <w:fldChar w:fldCharType="end"/>
          </w:r>
        </w:p>
        <w:p w14:paraId="1496931D">
          <w:pPr>
            <w:pStyle w:val="7"/>
            <w:tabs>
              <w:tab w:val="right" w:leader="dot" w:pos="8296"/>
            </w:tabs>
          </w:pPr>
          <w:r>
            <w:fldChar w:fldCharType="begin"/>
          </w:r>
          <w:r>
            <w:instrText xml:space="preserve"> HYPERLINK \l "_Toc149213365" </w:instrText>
          </w:r>
          <w:r>
            <w:fldChar w:fldCharType="separate"/>
          </w:r>
          <w:r>
            <w:rPr>
              <w:rStyle w:val="13"/>
              <w:rFonts w:hint="eastAsia" w:ascii="宋体" w:hAnsi="宋体" w:eastAsia="宋体" w:cs="宋体"/>
              <w:b/>
              <w:bCs/>
            </w:rPr>
            <w:t>四、</w:t>
          </w:r>
          <w:r>
            <w:rPr>
              <w:rStyle w:val="13"/>
              <w:rFonts w:hint="eastAsia" w:ascii="黑体" w:hAnsi="黑体" w:eastAsia="黑体"/>
              <w:b/>
              <w:bCs/>
            </w:rPr>
            <w:t xml:space="preserve"> </w:t>
          </w:r>
          <w:r>
            <w:rPr>
              <w:rStyle w:val="13"/>
              <w:rFonts w:hint="eastAsia" w:ascii="宋体" w:hAnsi="宋体" w:eastAsia="宋体" w:cs="宋体"/>
              <w:b/>
              <w:bCs/>
            </w:rPr>
            <w:t>年龄、资格（历）等的计算办法</w:t>
          </w:r>
          <w:r>
            <w:tab/>
          </w:r>
          <w:r>
            <w:fldChar w:fldCharType="begin"/>
          </w:r>
          <w:r>
            <w:instrText xml:space="preserve"> PAGEREF _Toc149213365 \h </w:instrText>
          </w:r>
          <w:r>
            <w:fldChar w:fldCharType="separate"/>
          </w:r>
          <w:r>
            <w:t>5</w:t>
          </w:r>
          <w:r>
            <w:fldChar w:fldCharType="end"/>
          </w:r>
          <w:r>
            <w:fldChar w:fldCharType="end"/>
          </w:r>
        </w:p>
        <w:p w14:paraId="299518F8">
          <w:pPr>
            <w:pStyle w:val="8"/>
            <w:tabs>
              <w:tab w:val="right" w:leader="dot" w:pos="8296"/>
            </w:tabs>
          </w:pPr>
          <w:r>
            <w:fldChar w:fldCharType="begin"/>
          </w:r>
          <w:r>
            <w:instrText xml:space="preserve"> HYPERLINK \l "_Toc149213366" </w:instrText>
          </w:r>
          <w:r>
            <w:fldChar w:fldCharType="separate"/>
          </w:r>
          <w:r>
            <w:rPr>
              <w:rStyle w:val="13"/>
              <w:rFonts w:hint="eastAsia" w:ascii="楷体" w:hAnsi="楷体" w:eastAsia="楷体" w:cs="楷体"/>
              <w:b/>
              <w:bCs/>
            </w:rPr>
            <w:t>（一） 年龄</w:t>
          </w:r>
          <w:r>
            <w:tab/>
          </w:r>
          <w:r>
            <w:fldChar w:fldCharType="begin"/>
          </w:r>
          <w:r>
            <w:instrText xml:space="preserve"> PAGEREF _Toc149213366 \h </w:instrText>
          </w:r>
          <w:r>
            <w:fldChar w:fldCharType="separate"/>
          </w:r>
          <w:r>
            <w:t>5</w:t>
          </w:r>
          <w:r>
            <w:fldChar w:fldCharType="end"/>
          </w:r>
          <w:r>
            <w:fldChar w:fldCharType="end"/>
          </w:r>
        </w:p>
        <w:p w14:paraId="7BA4BD15">
          <w:pPr>
            <w:pStyle w:val="8"/>
            <w:tabs>
              <w:tab w:val="right" w:leader="dot" w:pos="8296"/>
            </w:tabs>
          </w:pPr>
          <w:r>
            <w:fldChar w:fldCharType="begin"/>
          </w:r>
          <w:r>
            <w:instrText xml:space="preserve"> HYPERLINK \l "_Toc149213367" </w:instrText>
          </w:r>
          <w:r>
            <w:fldChar w:fldCharType="separate"/>
          </w:r>
          <w:r>
            <w:rPr>
              <w:rStyle w:val="13"/>
              <w:rFonts w:hint="eastAsia" w:ascii="楷体" w:hAnsi="楷体" w:eastAsia="楷体" w:cs="楷体"/>
              <w:b/>
              <w:bCs/>
            </w:rPr>
            <w:t>（二） 资格（历）等</w:t>
          </w:r>
          <w:r>
            <w:tab/>
          </w:r>
          <w:r>
            <w:fldChar w:fldCharType="begin"/>
          </w:r>
          <w:r>
            <w:instrText xml:space="preserve"> PAGEREF _Toc149213367 \h </w:instrText>
          </w:r>
          <w:r>
            <w:fldChar w:fldCharType="separate"/>
          </w:r>
          <w:r>
            <w:t>5</w:t>
          </w:r>
          <w:r>
            <w:fldChar w:fldCharType="end"/>
          </w:r>
          <w:r>
            <w:fldChar w:fldCharType="end"/>
          </w:r>
        </w:p>
        <w:p w14:paraId="177F6354">
          <w:pPr>
            <w:pStyle w:val="7"/>
            <w:tabs>
              <w:tab w:val="right" w:leader="dot" w:pos="8296"/>
            </w:tabs>
          </w:pPr>
          <w:r>
            <w:fldChar w:fldCharType="begin"/>
          </w:r>
          <w:r>
            <w:instrText xml:space="preserve"> HYPERLINK \l "_Toc149213368" </w:instrText>
          </w:r>
          <w:r>
            <w:fldChar w:fldCharType="separate"/>
          </w:r>
          <w:r>
            <w:rPr>
              <w:rStyle w:val="13"/>
              <w:rFonts w:hint="eastAsia" w:ascii="宋体" w:hAnsi="宋体" w:eastAsia="宋体" w:cs="宋体"/>
              <w:b/>
              <w:bCs/>
            </w:rPr>
            <w:t>五、</w:t>
          </w:r>
          <w:r>
            <w:rPr>
              <w:rStyle w:val="13"/>
              <w:rFonts w:hint="eastAsia" w:ascii="黑体" w:hAnsi="黑体" w:eastAsia="黑体"/>
              <w:b/>
              <w:bCs/>
            </w:rPr>
            <w:t xml:space="preserve"> </w:t>
          </w:r>
          <w:r>
            <w:rPr>
              <w:rStyle w:val="13"/>
              <w:rFonts w:hint="eastAsia" w:ascii="宋体" w:hAnsi="宋体" w:eastAsia="宋体" w:cs="宋体"/>
              <w:b/>
              <w:bCs/>
            </w:rPr>
            <w:t>学历（位）认定</w:t>
          </w:r>
          <w:r>
            <w:tab/>
          </w:r>
          <w:r>
            <w:fldChar w:fldCharType="begin"/>
          </w:r>
          <w:r>
            <w:instrText xml:space="preserve"> PAGEREF _Toc149213368 \h </w:instrText>
          </w:r>
          <w:r>
            <w:fldChar w:fldCharType="separate"/>
          </w:r>
          <w:r>
            <w:t>5</w:t>
          </w:r>
          <w:r>
            <w:fldChar w:fldCharType="end"/>
          </w:r>
          <w:r>
            <w:fldChar w:fldCharType="end"/>
          </w:r>
        </w:p>
        <w:p w14:paraId="18C63617">
          <w:pPr>
            <w:pStyle w:val="8"/>
            <w:tabs>
              <w:tab w:val="right" w:leader="dot" w:pos="8296"/>
            </w:tabs>
          </w:pPr>
          <w:r>
            <w:fldChar w:fldCharType="begin"/>
          </w:r>
          <w:r>
            <w:instrText xml:space="preserve"> HYPERLINK \l "_Toc149213369" </w:instrText>
          </w:r>
          <w:r>
            <w:fldChar w:fldCharType="separate"/>
          </w:r>
          <w:r>
            <w:rPr>
              <w:rStyle w:val="13"/>
              <w:rFonts w:hint="eastAsia" w:ascii="楷体" w:hAnsi="楷体" w:eastAsia="楷体"/>
              <w:b/>
            </w:rPr>
            <w:t>（一）境内学历（位）</w:t>
          </w:r>
          <w:r>
            <w:tab/>
          </w:r>
          <w:r>
            <w:fldChar w:fldCharType="begin"/>
          </w:r>
          <w:r>
            <w:instrText xml:space="preserve"> PAGEREF _Toc149213369 \h </w:instrText>
          </w:r>
          <w:r>
            <w:fldChar w:fldCharType="separate"/>
          </w:r>
          <w:r>
            <w:t>5</w:t>
          </w:r>
          <w:r>
            <w:fldChar w:fldCharType="end"/>
          </w:r>
          <w:r>
            <w:fldChar w:fldCharType="end"/>
          </w:r>
        </w:p>
        <w:p w14:paraId="77EF9B77">
          <w:pPr>
            <w:pStyle w:val="8"/>
            <w:tabs>
              <w:tab w:val="right" w:leader="dot" w:pos="8296"/>
            </w:tabs>
          </w:pPr>
          <w:r>
            <w:fldChar w:fldCharType="begin"/>
          </w:r>
          <w:r>
            <w:instrText xml:space="preserve"> HYPERLINK \l "_Toc149213370" </w:instrText>
          </w:r>
          <w:r>
            <w:fldChar w:fldCharType="separate"/>
          </w:r>
          <w:r>
            <w:rPr>
              <w:rStyle w:val="13"/>
              <w:rFonts w:hint="eastAsia" w:ascii="楷体" w:hAnsi="楷体" w:eastAsia="楷体"/>
              <w:b/>
            </w:rPr>
            <w:t>（二）第二学士学位</w:t>
          </w:r>
          <w:r>
            <w:tab/>
          </w:r>
          <w:r>
            <w:fldChar w:fldCharType="begin"/>
          </w:r>
          <w:r>
            <w:instrText xml:space="preserve"> PAGEREF _Toc149213370 \h </w:instrText>
          </w:r>
          <w:r>
            <w:fldChar w:fldCharType="separate"/>
          </w:r>
          <w:r>
            <w:t>6</w:t>
          </w:r>
          <w:r>
            <w:fldChar w:fldCharType="end"/>
          </w:r>
          <w:r>
            <w:fldChar w:fldCharType="end"/>
          </w:r>
        </w:p>
        <w:p w14:paraId="7BC461E2">
          <w:pPr>
            <w:pStyle w:val="8"/>
            <w:tabs>
              <w:tab w:val="right" w:leader="dot" w:pos="8296"/>
            </w:tabs>
          </w:pPr>
          <w:r>
            <w:fldChar w:fldCharType="begin"/>
          </w:r>
          <w:r>
            <w:instrText xml:space="preserve"> HYPERLINK \l "_Toc149213371" </w:instrText>
          </w:r>
          <w:r>
            <w:fldChar w:fldCharType="separate"/>
          </w:r>
          <w:r>
            <w:rPr>
              <w:rStyle w:val="13"/>
              <w:rFonts w:hint="eastAsia" w:ascii="楷体" w:hAnsi="楷体" w:eastAsia="楷体"/>
              <w:b/>
            </w:rPr>
            <w:t>（三）国（境）外学历（位）</w:t>
          </w:r>
          <w:r>
            <w:tab/>
          </w:r>
          <w:r>
            <w:fldChar w:fldCharType="begin"/>
          </w:r>
          <w:r>
            <w:instrText xml:space="preserve"> PAGEREF _Toc149213371 \h </w:instrText>
          </w:r>
          <w:r>
            <w:fldChar w:fldCharType="separate"/>
          </w:r>
          <w:r>
            <w:t>6</w:t>
          </w:r>
          <w:r>
            <w:fldChar w:fldCharType="end"/>
          </w:r>
          <w:r>
            <w:fldChar w:fldCharType="end"/>
          </w:r>
        </w:p>
        <w:p w14:paraId="51A3A56F">
          <w:pPr>
            <w:pStyle w:val="8"/>
            <w:tabs>
              <w:tab w:val="right" w:leader="dot" w:pos="8296"/>
            </w:tabs>
          </w:pPr>
          <w:r>
            <w:fldChar w:fldCharType="begin"/>
          </w:r>
          <w:r>
            <w:instrText xml:space="preserve"> HYPERLINK \l "_Toc149213372" </w:instrText>
          </w:r>
          <w:r>
            <w:fldChar w:fldCharType="separate"/>
          </w:r>
          <w:r>
            <w:rPr>
              <w:rStyle w:val="13"/>
              <w:rFonts w:hint="eastAsia" w:ascii="楷体" w:hAnsi="楷体" w:eastAsia="楷体"/>
              <w:b/>
            </w:rPr>
            <w:t>（四）我省“双学位”“双专业”学历</w:t>
          </w:r>
          <w:r>
            <w:tab/>
          </w:r>
          <w:r>
            <w:fldChar w:fldCharType="begin"/>
          </w:r>
          <w:r>
            <w:instrText xml:space="preserve"> PAGEREF _Toc149213372 \h </w:instrText>
          </w:r>
          <w:r>
            <w:fldChar w:fldCharType="separate"/>
          </w:r>
          <w:r>
            <w:t>6</w:t>
          </w:r>
          <w:r>
            <w:fldChar w:fldCharType="end"/>
          </w:r>
          <w:r>
            <w:fldChar w:fldCharType="end"/>
          </w:r>
        </w:p>
        <w:p w14:paraId="0FDA19AF">
          <w:pPr>
            <w:pStyle w:val="8"/>
            <w:tabs>
              <w:tab w:val="right" w:leader="dot" w:pos="8296"/>
            </w:tabs>
          </w:pPr>
          <w:r>
            <w:fldChar w:fldCharType="begin"/>
          </w:r>
          <w:r>
            <w:instrText xml:space="preserve"> HYPERLINK \l "_Toc149213373" </w:instrText>
          </w:r>
          <w:r>
            <w:fldChar w:fldCharType="separate"/>
          </w:r>
          <w:r>
            <w:rPr>
              <w:rStyle w:val="13"/>
              <w:rFonts w:hint="eastAsia" w:ascii="楷体" w:hAnsi="楷体" w:eastAsia="楷体"/>
              <w:b/>
            </w:rPr>
            <w:t>（五）提醒事项</w:t>
          </w:r>
          <w:r>
            <w:tab/>
          </w:r>
          <w:r>
            <w:fldChar w:fldCharType="begin"/>
          </w:r>
          <w:r>
            <w:instrText xml:space="preserve"> PAGEREF _Toc149213373 \h </w:instrText>
          </w:r>
          <w:r>
            <w:fldChar w:fldCharType="separate"/>
          </w:r>
          <w:r>
            <w:t>7</w:t>
          </w:r>
          <w:r>
            <w:fldChar w:fldCharType="end"/>
          </w:r>
          <w:r>
            <w:fldChar w:fldCharType="end"/>
          </w:r>
        </w:p>
        <w:p w14:paraId="69E05EE3">
          <w:pPr>
            <w:pStyle w:val="7"/>
            <w:tabs>
              <w:tab w:val="right" w:leader="dot" w:pos="8296"/>
            </w:tabs>
          </w:pPr>
          <w:r>
            <w:fldChar w:fldCharType="begin"/>
          </w:r>
          <w:r>
            <w:instrText xml:space="preserve"> HYPERLINK \l "_Toc149213374" </w:instrText>
          </w:r>
          <w:r>
            <w:fldChar w:fldCharType="separate"/>
          </w:r>
          <w:r>
            <w:rPr>
              <w:rStyle w:val="13"/>
              <w:rFonts w:hint="eastAsia" w:ascii="宋体" w:hAnsi="宋体" w:eastAsia="宋体" w:cs="宋体"/>
              <w:b/>
              <w:bCs/>
            </w:rPr>
            <w:t>六、</w:t>
          </w:r>
          <w:r>
            <w:rPr>
              <w:rStyle w:val="13"/>
              <w:rFonts w:hint="eastAsia" w:ascii="黑体" w:hAnsi="黑体" w:eastAsia="黑体"/>
              <w:b/>
              <w:bCs/>
            </w:rPr>
            <w:t xml:space="preserve"> </w:t>
          </w:r>
          <w:r>
            <w:rPr>
              <w:rStyle w:val="13"/>
              <w:rFonts w:hint="eastAsia" w:ascii="宋体" w:hAnsi="宋体" w:eastAsia="宋体" w:cs="宋体"/>
              <w:b/>
              <w:bCs/>
            </w:rPr>
            <w:t>专业</w:t>
          </w:r>
          <w:r>
            <w:tab/>
          </w:r>
          <w:r>
            <w:fldChar w:fldCharType="begin"/>
          </w:r>
          <w:r>
            <w:instrText xml:space="preserve"> PAGEREF _Toc149213374 \h </w:instrText>
          </w:r>
          <w:r>
            <w:fldChar w:fldCharType="separate"/>
          </w:r>
          <w:r>
            <w:t>7</w:t>
          </w:r>
          <w:r>
            <w:fldChar w:fldCharType="end"/>
          </w:r>
          <w:r>
            <w:fldChar w:fldCharType="end"/>
          </w:r>
        </w:p>
        <w:p w14:paraId="5AB160C2">
          <w:pPr>
            <w:pStyle w:val="8"/>
            <w:tabs>
              <w:tab w:val="right" w:leader="dot" w:pos="8296"/>
            </w:tabs>
          </w:pPr>
          <w:r>
            <w:fldChar w:fldCharType="begin"/>
          </w:r>
          <w:r>
            <w:instrText xml:space="preserve"> HYPERLINK \l "_Toc149213375" </w:instrText>
          </w:r>
          <w:r>
            <w:fldChar w:fldCharType="separate"/>
          </w:r>
          <w:r>
            <w:rPr>
              <w:rStyle w:val="13"/>
              <w:rFonts w:hint="eastAsia" w:ascii="楷体" w:hAnsi="楷体" w:eastAsia="楷体"/>
              <w:b/>
            </w:rPr>
            <w:t>（一）填报专业名称</w:t>
          </w:r>
          <w:r>
            <w:tab/>
          </w:r>
          <w:r>
            <w:fldChar w:fldCharType="begin"/>
          </w:r>
          <w:r>
            <w:instrText xml:space="preserve"> PAGEREF _Toc149213375 \h </w:instrText>
          </w:r>
          <w:r>
            <w:fldChar w:fldCharType="separate"/>
          </w:r>
          <w:r>
            <w:t>7</w:t>
          </w:r>
          <w:r>
            <w:fldChar w:fldCharType="end"/>
          </w:r>
          <w:r>
            <w:fldChar w:fldCharType="end"/>
          </w:r>
        </w:p>
        <w:p w14:paraId="63529D5B">
          <w:pPr>
            <w:pStyle w:val="8"/>
            <w:tabs>
              <w:tab w:val="right" w:leader="dot" w:pos="8296"/>
            </w:tabs>
          </w:pPr>
          <w:r>
            <w:fldChar w:fldCharType="begin"/>
          </w:r>
          <w:r>
            <w:instrText xml:space="preserve"> HYPERLINK \l "_Toc149213376" </w:instrText>
          </w:r>
          <w:r>
            <w:fldChar w:fldCharType="separate"/>
          </w:r>
          <w:r>
            <w:rPr>
              <w:rStyle w:val="13"/>
              <w:rFonts w:hint="eastAsia" w:ascii="楷体" w:hAnsi="楷体" w:eastAsia="楷体"/>
              <w:b/>
            </w:rPr>
            <w:t>（二）专业与学历（位）的对应关系</w:t>
          </w:r>
          <w:r>
            <w:tab/>
          </w:r>
          <w:r>
            <w:fldChar w:fldCharType="begin"/>
          </w:r>
          <w:r>
            <w:instrText xml:space="preserve"> PAGEREF _Toc149213376 \h </w:instrText>
          </w:r>
          <w:r>
            <w:fldChar w:fldCharType="separate"/>
          </w:r>
          <w:r>
            <w:t>8</w:t>
          </w:r>
          <w:r>
            <w:fldChar w:fldCharType="end"/>
          </w:r>
          <w:r>
            <w:fldChar w:fldCharType="end"/>
          </w:r>
        </w:p>
        <w:p w14:paraId="69849F93">
          <w:pPr>
            <w:pStyle w:val="8"/>
            <w:tabs>
              <w:tab w:val="right" w:leader="dot" w:pos="8296"/>
            </w:tabs>
          </w:pPr>
          <w:r>
            <w:fldChar w:fldCharType="begin"/>
          </w:r>
          <w:r>
            <w:instrText xml:space="preserve"> HYPERLINK \l "_Toc149213377" </w:instrText>
          </w:r>
          <w:r>
            <w:fldChar w:fldCharType="separate"/>
          </w:r>
          <w:r>
            <w:rPr>
              <w:rStyle w:val="13"/>
              <w:rFonts w:hint="eastAsia" w:ascii="楷体" w:hAnsi="楷体" w:eastAsia="楷体"/>
              <w:b/>
            </w:rPr>
            <w:t>（三）专业资格的认定</w:t>
          </w:r>
          <w:r>
            <w:tab/>
          </w:r>
          <w:r>
            <w:fldChar w:fldCharType="begin"/>
          </w:r>
          <w:r>
            <w:instrText xml:space="preserve"> PAGEREF _Toc149213377 \h </w:instrText>
          </w:r>
          <w:r>
            <w:fldChar w:fldCharType="separate"/>
          </w:r>
          <w:r>
            <w:t>9</w:t>
          </w:r>
          <w:r>
            <w:fldChar w:fldCharType="end"/>
          </w:r>
          <w:r>
            <w:fldChar w:fldCharType="end"/>
          </w:r>
        </w:p>
        <w:p w14:paraId="687E6405">
          <w:pPr>
            <w:pStyle w:val="7"/>
            <w:tabs>
              <w:tab w:val="right" w:leader="dot" w:pos="8296"/>
            </w:tabs>
          </w:pPr>
          <w:r>
            <w:fldChar w:fldCharType="begin"/>
          </w:r>
          <w:r>
            <w:instrText xml:space="preserve"> HYPERLINK \l "_Toc149213378" </w:instrText>
          </w:r>
          <w:r>
            <w:fldChar w:fldCharType="separate"/>
          </w:r>
          <w:r>
            <w:rPr>
              <w:rStyle w:val="13"/>
              <w:rFonts w:hint="eastAsia" w:ascii="宋体" w:hAnsi="宋体" w:eastAsia="宋体" w:cs="宋体"/>
              <w:b/>
              <w:bCs/>
            </w:rPr>
            <w:t>七、</w:t>
          </w:r>
          <w:r>
            <w:rPr>
              <w:rStyle w:val="13"/>
              <w:rFonts w:hint="eastAsia" w:ascii="黑体" w:hAnsi="黑体" w:eastAsia="黑体"/>
              <w:b/>
              <w:bCs/>
            </w:rPr>
            <w:t xml:space="preserve"> </w:t>
          </w:r>
          <w:r>
            <w:rPr>
              <w:rStyle w:val="13"/>
              <w:rFonts w:hint="eastAsia" w:ascii="宋体" w:hAnsi="宋体" w:eastAsia="宋体" w:cs="宋体"/>
              <w:b/>
              <w:bCs/>
            </w:rPr>
            <w:t>工作经历（验）</w:t>
          </w:r>
          <w:r>
            <w:tab/>
          </w:r>
          <w:r>
            <w:fldChar w:fldCharType="begin"/>
          </w:r>
          <w:r>
            <w:instrText xml:space="preserve"> PAGEREF _Toc149213378 \h </w:instrText>
          </w:r>
          <w:r>
            <w:fldChar w:fldCharType="separate"/>
          </w:r>
          <w:r>
            <w:t>9</w:t>
          </w:r>
          <w:r>
            <w:fldChar w:fldCharType="end"/>
          </w:r>
          <w:r>
            <w:fldChar w:fldCharType="end"/>
          </w:r>
        </w:p>
        <w:p w14:paraId="568C35B2">
          <w:pPr>
            <w:pStyle w:val="7"/>
            <w:tabs>
              <w:tab w:val="right" w:leader="dot" w:pos="8296"/>
            </w:tabs>
          </w:pPr>
          <w:r>
            <w:fldChar w:fldCharType="begin"/>
          </w:r>
          <w:r>
            <w:instrText xml:space="preserve"> HYPERLINK \l "_Toc149213379" </w:instrText>
          </w:r>
          <w:r>
            <w:fldChar w:fldCharType="separate"/>
          </w:r>
          <w:r>
            <w:rPr>
              <w:rStyle w:val="13"/>
              <w:rFonts w:hint="eastAsia" w:ascii="宋体" w:hAnsi="宋体" w:eastAsia="宋体" w:cs="宋体"/>
              <w:b/>
              <w:bCs/>
            </w:rPr>
            <w:t>八、</w:t>
          </w:r>
          <w:r>
            <w:rPr>
              <w:rStyle w:val="13"/>
              <w:rFonts w:hint="eastAsia" w:ascii="黑体" w:hAnsi="黑体" w:eastAsia="黑体"/>
              <w:b/>
              <w:bCs/>
            </w:rPr>
            <w:t xml:space="preserve"> </w:t>
          </w:r>
          <w:r>
            <w:rPr>
              <w:rStyle w:val="13"/>
              <w:rFonts w:hint="eastAsia" w:ascii="宋体" w:hAnsi="宋体" w:eastAsia="宋体" w:cs="宋体"/>
              <w:b/>
              <w:bCs/>
            </w:rPr>
            <w:t>岗位开考比例</w:t>
          </w:r>
          <w:r>
            <w:tab/>
          </w:r>
          <w:r>
            <w:fldChar w:fldCharType="begin"/>
          </w:r>
          <w:r>
            <w:instrText xml:space="preserve"> PAGEREF _Toc149213379 \h </w:instrText>
          </w:r>
          <w:r>
            <w:fldChar w:fldCharType="separate"/>
          </w:r>
          <w:r>
            <w:t>10</w:t>
          </w:r>
          <w:r>
            <w:fldChar w:fldCharType="end"/>
          </w:r>
          <w:r>
            <w:fldChar w:fldCharType="end"/>
          </w:r>
        </w:p>
        <w:p w14:paraId="06CFC345">
          <w:pPr>
            <w:pStyle w:val="7"/>
            <w:tabs>
              <w:tab w:val="right" w:leader="dot" w:pos="8296"/>
            </w:tabs>
          </w:pPr>
          <w:r>
            <w:fldChar w:fldCharType="begin"/>
          </w:r>
          <w:r>
            <w:instrText xml:space="preserve"> HYPERLINK \l "_Toc149213380" </w:instrText>
          </w:r>
          <w:r>
            <w:fldChar w:fldCharType="separate"/>
          </w:r>
          <w:r>
            <w:rPr>
              <w:rStyle w:val="13"/>
              <w:rFonts w:hint="eastAsia" w:ascii="宋体" w:hAnsi="宋体" w:eastAsia="宋体" w:cs="宋体"/>
              <w:b/>
              <w:bCs/>
            </w:rPr>
            <w:t>九、</w:t>
          </w:r>
          <w:r>
            <w:rPr>
              <w:rStyle w:val="13"/>
              <w:rFonts w:hint="eastAsia" w:ascii="黑体" w:hAnsi="黑体" w:eastAsia="黑体"/>
              <w:b/>
              <w:bCs/>
            </w:rPr>
            <w:t xml:space="preserve"> </w:t>
          </w:r>
          <w:r>
            <w:rPr>
              <w:rStyle w:val="13"/>
              <w:rFonts w:hint="eastAsia" w:ascii="宋体" w:hAnsi="宋体" w:eastAsia="宋体" w:cs="宋体"/>
              <w:b/>
              <w:bCs/>
            </w:rPr>
            <w:t>笔试加分</w:t>
          </w:r>
          <w:r>
            <w:tab/>
          </w:r>
          <w:r>
            <w:fldChar w:fldCharType="begin"/>
          </w:r>
          <w:r>
            <w:instrText xml:space="preserve"> PAGEREF _Toc149213380 \h </w:instrText>
          </w:r>
          <w:r>
            <w:fldChar w:fldCharType="separate"/>
          </w:r>
          <w:r>
            <w:t>10</w:t>
          </w:r>
          <w:r>
            <w:fldChar w:fldCharType="end"/>
          </w:r>
          <w:r>
            <w:fldChar w:fldCharType="end"/>
          </w:r>
        </w:p>
        <w:p w14:paraId="59C4BC6E">
          <w:pPr>
            <w:pStyle w:val="8"/>
            <w:tabs>
              <w:tab w:val="right" w:leader="dot" w:pos="8296"/>
            </w:tabs>
          </w:pPr>
          <w:r>
            <w:fldChar w:fldCharType="begin"/>
          </w:r>
          <w:r>
            <w:instrText xml:space="preserve"> HYPERLINK \l "_Toc149213381" </w:instrText>
          </w:r>
          <w:r>
            <w:fldChar w:fldCharType="separate"/>
          </w:r>
          <w:r>
            <w:rPr>
              <w:rStyle w:val="13"/>
              <w:rFonts w:hint="eastAsia" w:ascii="楷体" w:hAnsi="楷体" w:eastAsia="楷体" w:cs="楷体"/>
              <w:b/>
              <w:bCs/>
            </w:rPr>
            <w:t>（一）加分原则</w:t>
          </w:r>
          <w:r>
            <w:tab/>
          </w:r>
          <w:r>
            <w:fldChar w:fldCharType="begin"/>
          </w:r>
          <w:r>
            <w:instrText xml:space="preserve"> PAGEREF _Toc149213381 \h </w:instrText>
          </w:r>
          <w:r>
            <w:fldChar w:fldCharType="separate"/>
          </w:r>
          <w:r>
            <w:t>10</w:t>
          </w:r>
          <w:r>
            <w:fldChar w:fldCharType="end"/>
          </w:r>
          <w:r>
            <w:fldChar w:fldCharType="end"/>
          </w:r>
        </w:p>
        <w:p w14:paraId="49377F3F">
          <w:pPr>
            <w:pStyle w:val="8"/>
            <w:tabs>
              <w:tab w:val="right" w:leader="dot" w:pos="8296"/>
            </w:tabs>
          </w:pPr>
          <w:r>
            <w:fldChar w:fldCharType="begin"/>
          </w:r>
          <w:r>
            <w:instrText xml:space="preserve"> HYPERLINK \l "_Toc149213382" </w:instrText>
          </w:r>
          <w:r>
            <w:fldChar w:fldCharType="separate"/>
          </w:r>
          <w:r>
            <w:rPr>
              <w:rStyle w:val="13"/>
              <w:rFonts w:hint="eastAsia" w:ascii="楷体" w:hAnsi="楷体" w:eastAsia="楷体" w:cs="楷体"/>
              <w:b/>
              <w:bCs/>
            </w:rPr>
            <w:t>（二）加分对象</w:t>
          </w:r>
          <w:r>
            <w:tab/>
          </w:r>
          <w:r>
            <w:fldChar w:fldCharType="begin"/>
          </w:r>
          <w:r>
            <w:instrText xml:space="preserve"> PAGEREF _Toc149213382 \h </w:instrText>
          </w:r>
          <w:r>
            <w:fldChar w:fldCharType="separate"/>
          </w:r>
          <w:r>
            <w:t>11</w:t>
          </w:r>
          <w:r>
            <w:fldChar w:fldCharType="end"/>
          </w:r>
          <w:r>
            <w:fldChar w:fldCharType="end"/>
          </w:r>
        </w:p>
        <w:p w14:paraId="50581E6D">
          <w:pPr>
            <w:pStyle w:val="3"/>
            <w:tabs>
              <w:tab w:val="right" w:leader="dot" w:pos="8296"/>
            </w:tabs>
          </w:pPr>
          <w:r>
            <w:fldChar w:fldCharType="begin"/>
          </w:r>
          <w:r>
            <w:instrText xml:space="preserve"> HYPERLINK \l "_Toc149213383" </w:instrText>
          </w:r>
          <w:r>
            <w:fldChar w:fldCharType="separate"/>
          </w:r>
          <w:r>
            <w:rPr>
              <w:rStyle w:val="13"/>
              <w:rFonts w:ascii="仿宋_GB2312" w:hAnsi="仿宋_GB2312" w:eastAsia="仿宋_GB2312" w:cs="仿宋_GB2312"/>
              <w:b/>
              <w:bCs/>
            </w:rPr>
            <w:t>1.</w:t>
          </w:r>
          <w:r>
            <w:rPr>
              <w:rStyle w:val="13"/>
              <w:rFonts w:hint="eastAsia" w:ascii="仿宋_GB2312" w:hAnsi="仿宋_GB2312" w:eastAsia="仿宋_GB2312" w:cs="仿宋_GB2312"/>
              <w:b/>
              <w:bCs/>
            </w:rPr>
            <w:t>服务基层项目高校毕业人员</w:t>
          </w:r>
          <w:r>
            <w:tab/>
          </w:r>
          <w:r>
            <w:fldChar w:fldCharType="begin"/>
          </w:r>
          <w:r>
            <w:instrText xml:space="preserve"> PAGEREF _Toc149213383 \h </w:instrText>
          </w:r>
          <w:r>
            <w:fldChar w:fldCharType="separate"/>
          </w:r>
          <w:r>
            <w:t>11</w:t>
          </w:r>
          <w:r>
            <w:fldChar w:fldCharType="end"/>
          </w:r>
          <w:r>
            <w:fldChar w:fldCharType="end"/>
          </w:r>
        </w:p>
        <w:p w14:paraId="281E7068">
          <w:pPr>
            <w:pStyle w:val="3"/>
            <w:tabs>
              <w:tab w:val="right" w:leader="dot" w:pos="8296"/>
            </w:tabs>
          </w:pPr>
          <w:r>
            <w:fldChar w:fldCharType="begin"/>
          </w:r>
          <w:r>
            <w:instrText xml:space="preserve"> HYPERLINK \l "_Toc149213384" </w:instrText>
          </w:r>
          <w:r>
            <w:fldChar w:fldCharType="separate"/>
          </w:r>
          <w:r>
            <w:rPr>
              <w:rStyle w:val="13"/>
              <w:rFonts w:ascii="仿宋_GB2312" w:hAnsi="仿宋_GB2312" w:eastAsia="仿宋_GB2312" w:cs="仿宋_GB2312"/>
              <w:b/>
              <w:bCs/>
            </w:rPr>
            <w:t>2.</w:t>
          </w:r>
          <w:r>
            <w:rPr>
              <w:rStyle w:val="13"/>
              <w:rFonts w:hint="eastAsia" w:ascii="仿宋_GB2312" w:hAnsi="仿宋_GB2312" w:eastAsia="仿宋_GB2312" w:cs="仿宋_GB2312"/>
              <w:b/>
              <w:bCs/>
            </w:rPr>
            <w:t>退役士兵（含大学生退役士兵）</w:t>
          </w:r>
          <w:r>
            <w:tab/>
          </w:r>
          <w:r>
            <w:fldChar w:fldCharType="begin"/>
          </w:r>
          <w:r>
            <w:instrText xml:space="preserve"> PAGEREF _Toc149213384 \h </w:instrText>
          </w:r>
          <w:r>
            <w:fldChar w:fldCharType="separate"/>
          </w:r>
          <w:r>
            <w:t>11</w:t>
          </w:r>
          <w:r>
            <w:fldChar w:fldCharType="end"/>
          </w:r>
          <w:r>
            <w:fldChar w:fldCharType="end"/>
          </w:r>
        </w:p>
        <w:p w14:paraId="6DD64CB6">
          <w:pPr>
            <w:pStyle w:val="3"/>
            <w:tabs>
              <w:tab w:val="right" w:leader="dot" w:pos="8296"/>
            </w:tabs>
          </w:pPr>
          <w:r>
            <w:fldChar w:fldCharType="begin"/>
          </w:r>
          <w:r>
            <w:instrText xml:space="preserve"> HYPERLINK \l "_Toc149213385" </w:instrText>
          </w:r>
          <w:r>
            <w:fldChar w:fldCharType="separate"/>
          </w:r>
          <w:r>
            <w:rPr>
              <w:rStyle w:val="13"/>
              <w:rFonts w:ascii="仿宋_GB2312" w:hAnsi="仿宋_GB2312" w:eastAsia="仿宋_GB2312" w:cs="仿宋_GB2312"/>
              <w:b/>
              <w:bCs/>
            </w:rPr>
            <w:t>3.</w:t>
          </w:r>
          <w:r>
            <w:rPr>
              <w:rStyle w:val="13"/>
              <w:rFonts w:hint="eastAsia" w:ascii="仿宋_GB2312" w:hAnsi="仿宋_GB2312" w:eastAsia="仿宋_GB2312" w:cs="仿宋_GB2312"/>
              <w:b/>
              <w:bCs/>
            </w:rPr>
            <w:t>退役优秀运动员</w:t>
          </w:r>
          <w:r>
            <w:tab/>
          </w:r>
          <w:r>
            <w:fldChar w:fldCharType="begin"/>
          </w:r>
          <w:r>
            <w:instrText xml:space="preserve"> PAGEREF _Toc149213385 \h </w:instrText>
          </w:r>
          <w:r>
            <w:fldChar w:fldCharType="separate"/>
          </w:r>
          <w:r>
            <w:t>12</w:t>
          </w:r>
          <w:r>
            <w:fldChar w:fldCharType="end"/>
          </w:r>
          <w:r>
            <w:fldChar w:fldCharType="end"/>
          </w:r>
        </w:p>
        <w:p w14:paraId="5B05D229">
          <w:pPr>
            <w:pStyle w:val="8"/>
            <w:tabs>
              <w:tab w:val="right" w:leader="dot" w:pos="8296"/>
            </w:tabs>
          </w:pPr>
          <w:r>
            <w:fldChar w:fldCharType="begin"/>
          </w:r>
          <w:r>
            <w:instrText xml:space="preserve"> HYPERLINK \l "_Toc149213386" </w:instrText>
          </w:r>
          <w:r>
            <w:fldChar w:fldCharType="separate"/>
          </w:r>
          <w:r>
            <w:rPr>
              <w:rStyle w:val="13"/>
              <w:rFonts w:hint="eastAsia" w:ascii="楷体" w:hAnsi="楷体" w:eastAsia="楷体" w:cs="楷体"/>
              <w:b/>
              <w:bCs/>
            </w:rPr>
            <w:t>（三）加分证明材料</w:t>
          </w:r>
          <w:r>
            <w:tab/>
          </w:r>
          <w:r>
            <w:fldChar w:fldCharType="begin"/>
          </w:r>
          <w:r>
            <w:instrText xml:space="preserve"> PAGEREF _Toc149213386 \h </w:instrText>
          </w:r>
          <w:r>
            <w:fldChar w:fldCharType="separate"/>
          </w:r>
          <w:r>
            <w:t>12</w:t>
          </w:r>
          <w:r>
            <w:fldChar w:fldCharType="end"/>
          </w:r>
          <w:r>
            <w:fldChar w:fldCharType="end"/>
          </w:r>
        </w:p>
        <w:p w14:paraId="3F66DA0D">
          <w:pPr>
            <w:pStyle w:val="7"/>
            <w:tabs>
              <w:tab w:val="right" w:leader="dot" w:pos="8296"/>
            </w:tabs>
          </w:pPr>
          <w:r>
            <w:fldChar w:fldCharType="begin"/>
          </w:r>
          <w:r>
            <w:instrText xml:space="preserve"> HYPERLINK \l "_Toc149213387" </w:instrText>
          </w:r>
          <w:r>
            <w:fldChar w:fldCharType="separate"/>
          </w:r>
          <w:r>
            <w:rPr>
              <w:rStyle w:val="13"/>
              <w:rFonts w:hint="eastAsia" w:ascii="宋体" w:hAnsi="宋体" w:eastAsia="宋体" w:cs="宋体"/>
              <w:b/>
              <w:bCs/>
            </w:rPr>
            <w:t>十、</w:t>
          </w:r>
          <w:r>
            <w:rPr>
              <w:rStyle w:val="13"/>
              <w:rFonts w:hint="eastAsia" w:ascii="黑体" w:hAnsi="黑体" w:eastAsia="黑体"/>
              <w:b/>
              <w:bCs/>
            </w:rPr>
            <w:t xml:space="preserve"> </w:t>
          </w:r>
          <w:r>
            <w:rPr>
              <w:rStyle w:val="13"/>
              <w:rFonts w:hint="eastAsia" w:ascii="宋体" w:hAnsi="宋体" w:eastAsia="宋体" w:cs="宋体"/>
              <w:b/>
              <w:bCs/>
            </w:rPr>
            <w:t>综合总分计算</w:t>
          </w:r>
          <w:r>
            <w:tab/>
          </w:r>
          <w:r>
            <w:fldChar w:fldCharType="begin"/>
          </w:r>
          <w:r>
            <w:instrText xml:space="preserve"> PAGEREF _Toc149213387 \h </w:instrText>
          </w:r>
          <w:r>
            <w:fldChar w:fldCharType="separate"/>
          </w:r>
          <w:r>
            <w:t>13</w:t>
          </w:r>
          <w:r>
            <w:fldChar w:fldCharType="end"/>
          </w:r>
          <w:r>
            <w:fldChar w:fldCharType="end"/>
          </w:r>
        </w:p>
        <w:p w14:paraId="25DADB67">
          <w:pPr>
            <w:pStyle w:val="7"/>
            <w:tabs>
              <w:tab w:val="right" w:leader="dot" w:pos="8296"/>
            </w:tabs>
          </w:pPr>
          <w:r>
            <w:fldChar w:fldCharType="begin"/>
          </w:r>
          <w:r>
            <w:instrText xml:space="preserve"> HYPERLINK \l "_Toc149213388" </w:instrText>
          </w:r>
          <w:r>
            <w:fldChar w:fldCharType="separate"/>
          </w:r>
          <w:r>
            <w:rPr>
              <w:rStyle w:val="13"/>
              <w:rFonts w:hint="eastAsia" w:ascii="宋体" w:hAnsi="宋体" w:eastAsia="宋体" w:cs="宋体"/>
              <w:b/>
              <w:bCs/>
            </w:rPr>
            <w:t>十一、</w:t>
          </w:r>
          <w:r>
            <w:rPr>
              <w:rStyle w:val="13"/>
              <w:rFonts w:hint="eastAsia" w:ascii="黑体" w:hAnsi="黑体" w:eastAsia="黑体"/>
              <w:b/>
              <w:bCs/>
            </w:rPr>
            <w:t xml:space="preserve"> </w:t>
          </w:r>
          <w:r>
            <w:rPr>
              <w:rStyle w:val="13"/>
              <w:rFonts w:hint="eastAsia" w:ascii="宋体" w:hAnsi="宋体" w:eastAsia="宋体" w:cs="宋体"/>
              <w:b/>
              <w:bCs/>
            </w:rPr>
            <w:t>体检和考察</w:t>
          </w:r>
          <w:r>
            <w:tab/>
          </w:r>
          <w:r>
            <w:fldChar w:fldCharType="begin"/>
          </w:r>
          <w:r>
            <w:instrText xml:space="preserve"> PAGEREF _Toc149213388 \h </w:instrText>
          </w:r>
          <w:r>
            <w:fldChar w:fldCharType="separate"/>
          </w:r>
          <w:r>
            <w:t>14</w:t>
          </w:r>
          <w:r>
            <w:fldChar w:fldCharType="end"/>
          </w:r>
          <w:r>
            <w:fldChar w:fldCharType="end"/>
          </w:r>
        </w:p>
        <w:p w14:paraId="7513E7BD">
          <w:pPr>
            <w:pStyle w:val="8"/>
            <w:tabs>
              <w:tab w:val="right" w:leader="dot" w:pos="8296"/>
            </w:tabs>
          </w:pPr>
          <w:r>
            <w:fldChar w:fldCharType="begin"/>
          </w:r>
          <w:r>
            <w:instrText xml:space="preserve"> HYPERLINK \l "_Toc149213389" </w:instrText>
          </w:r>
          <w:r>
            <w:fldChar w:fldCharType="separate"/>
          </w:r>
          <w:r>
            <w:rPr>
              <w:rStyle w:val="13"/>
              <w:rFonts w:hint="eastAsia" w:ascii="楷体" w:hAnsi="楷体" w:eastAsia="楷体"/>
              <w:b/>
            </w:rPr>
            <w:t>（一）确定体检人选</w:t>
          </w:r>
          <w:r>
            <w:tab/>
          </w:r>
          <w:r>
            <w:fldChar w:fldCharType="begin"/>
          </w:r>
          <w:r>
            <w:instrText xml:space="preserve"> PAGEREF _Toc149213389 \h </w:instrText>
          </w:r>
          <w:r>
            <w:fldChar w:fldCharType="separate"/>
          </w:r>
          <w:r>
            <w:t>14</w:t>
          </w:r>
          <w:r>
            <w:fldChar w:fldCharType="end"/>
          </w:r>
          <w:r>
            <w:fldChar w:fldCharType="end"/>
          </w:r>
        </w:p>
        <w:p w14:paraId="72A2E748">
          <w:pPr>
            <w:pStyle w:val="8"/>
            <w:tabs>
              <w:tab w:val="right" w:leader="dot" w:pos="8296"/>
            </w:tabs>
          </w:pPr>
          <w:r>
            <w:fldChar w:fldCharType="begin"/>
          </w:r>
          <w:r>
            <w:instrText xml:space="preserve"> HYPERLINK \l "_Toc149213390" </w:instrText>
          </w:r>
          <w:r>
            <w:fldChar w:fldCharType="separate"/>
          </w:r>
          <w:r>
            <w:rPr>
              <w:rStyle w:val="13"/>
              <w:rFonts w:hint="eastAsia" w:ascii="楷体" w:hAnsi="楷体" w:eastAsia="楷体"/>
              <w:b/>
            </w:rPr>
            <w:t>（二）组织体检</w:t>
          </w:r>
          <w:r>
            <w:tab/>
          </w:r>
          <w:r>
            <w:fldChar w:fldCharType="begin"/>
          </w:r>
          <w:r>
            <w:instrText xml:space="preserve"> PAGEREF _Toc149213390 \h </w:instrText>
          </w:r>
          <w:r>
            <w:fldChar w:fldCharType="separate"/>
          </w:r>
          <w:r>
            <w:t>14</w:t>
          </w:r>
          <w:r>
            <w:fldChar w:fldCharType="end"/>
          </w:r>
          <w:r>
            <w:fldChar w:fldCharType="end"/>
          </w:r>
        </w:p>
        <w:p w14:paraId="6B35D4FA">
          <w:pPr>
            <w:pStyle w:val="8"/>
            <w:tabs>
              <w:tab w:val="right" w:leader="dot" w:pos="8296"/>
            </w:tabs>
          </w:pPr>
          <w:r>
            <w:fldChar w:fldCharType="begin"/>
          </w:r>
          <w:r>
            <w:instrText xml:space="preserve"> HYPERLINK \l "_Toc149213391" </w:instrText>
          </w:r>
          <w:r>
            <w:fldChar w:fldCharType="separate"/>
          </w:r>
          <w:r>
            <w:rPr>
              <w:rStyle w:val="13"/>
              <w:rFonts w:hint="eastAsia" w:ascii="楷体" w:hAnsi="楷体" w:eastAsia="楷体"/>
              <w:b/>
            </w:rPr>
            <w:t>（三）体检依据</w:t>
          </w:r>
          <w:r>
            <w:tab/>
          </w:r>
          <w:r>
            <w:fldChar w:fldCharType="begin"/>
          </w:r>
          <w:r>
            <w:instrText xml:space="preserve"> PAGEREF _Toc149213391 \h </w:instrText>
          </w:r>
          <w:r>
            <w:fldChar w:fldCharType="separate"/>
          </w:r>
          <w:r>
            <w:t>14</w:t>
          </w:r>
          <w:r>
            <w:fldChar w:fldCharType="end"/>
          </w:r>
          <w:r>
            <w:fldChar w:fldCharType="end"/>
          </w:r>
        </w:p>
        <w:p w14:paraId="238F1369">
          <w:pPr>
            <w:pStyle w:val="8"/>
            <w:tabs>
              <w:tab w:val="right" w:leader="dot" w:pos="8296"/>
            </w:tabs>
          </w:pPr>
          <w:r>
            <w:fldChar w:fldCharType="begin"/>
          </w:r>
          <w:r>
            <w:instrText xml:space="preserve"> HYPERLINK \l "_Toc149213392" </w:instrText>
          </w:r>
          <w:r>
            <w:fldChar w:fldCharType="separate"/>
          </w:r>
          <w:r>
            <w:rPr>
              <w:rStyle w:val="13"/>
              <w:rFonts w:hint="eastAsia" w:ascii="楷体" w:hAnsi="楷体" w:eastAsia="楷体"/>
              <w:b/>
            </w:rPr>
            <w:t>（四）体检复检</w:t>
          </w:r>
          <w:r>
            <w:tab/>
          </w:r>
          <w:r>
            <w:fldChar w:fldCharType="begin"/>
          </w:r>
          <w:r>
            <w:instrText xml:space="preserve"> PAGEREF _Toc149213392 \h </w:instrText>
          </w:r>
          <w:r>
            <w:fldChar w:fldCharType="separate"/>
          </w:r>
          <w:r>
            <w:t>15</w:t>
          </w:r>
          <w:r>
            <w:fldChar w:fldCharType="end"/>
          </w:r>
          <w:r>
            <w:fldChar w:fldCharType="end"/>
          </w:r>
        </w:p>
        <w:p w14:paraId="76175B25">
          <w:pPr>
            <w:pStyle w:val="8"/>
            <w:tabs>
              <w:tab w:val="right" w:leader="dot" w:pos="8296"/>
            </w:tabs>
          </w:pPr>
          <w:r>
            <w:fldChar w:fldCharType="begin"/>
          </w:r>
          <w:r>
            <w:instrText xml:space="preserve"> HYPERLINK \l "_Toc149213393" </w:instrText>
          </w:r>
          <w:r>
            <w:fldChar w:fldCharType="separate"/>
          </w:r>
          <w:r>
            <w:rPr>
              <w:rStyle w:val="13"/>
              <w:rFonts w:hint="eastAsia" w:ascii="楷体" w:hAnsi="楷体" w:eastAsia="楷体"/>
              <w:b/>
            </w:rPr>
            <w:t>（五）可延迟体检的情形</w:t>
          </w:r>
          <w:r>
            <w:tab/>
          </w:r>
          <w:r>
            <w:fldChar w:fldCharType="begin"/>
          </w:r>
          <w:r>
            <w:instrText xml:space="preserve"> PAGEREF _Toc149213393 \h </w:instrText>
          </w:r>
          <w:r>
            <w:fldChar w:fldCharType="separate"/>
          </w:r>
          <w:r>
            <w:t>15</w:t>
          </w:r>
          <w:r>
            <w:fldChar w:fldCharType="end"/>
          </w:r>
          <w:r>
            <w:fldChar w:fldCharType="end"/>
          </w:r>
        </w:p>
        <w:p w14:paraId="4A819705">
          <w:pPr>
            <w:pStyle w:val="8"/>
            <w:tabs>
              <w:tab w:val="right" w:leader="dot" w:pos="8296"/>
            </w:tabs>
          </w:pPr>
          <w:r>
            <w:fldChar w:fldCharType="begin"/>
          </w:r>
          <w:r>
            <w:instrText xml:space="preserve"> HYPERLINK \l "_Toc149213394" </w:instrText>
          </w:r>
          <w:r>
            <w:fldChar w:fldCharType="separate"/>
          </w:r>
          <w:r>
            <w:rPr>
              <w:rStyle w:val="13"/>
              <w:rFonts w:hint="eastAsia" w:ascii="楷体" w:hAnsi="楷体" w:eastAsia="楷体"/>
              <w:b/>
            </w:rPr>
            <w:t>（六）考察</w:t>
          </w:r>
          <w:r>
            <w:tab/>
          </w:r>
          <w:r>
            <w:fldChar w:fldCharType="begin"/>
          </w:r>
          <w:r>
            <w:instrText xml:space="preserve"> PAGEREF _Toc149213394 \h </w:instrText>
          </w:r>
          <w:r>
            <w:fldChar w:fldCharType="separate"/>
          </w:r>
          <w:r>
            <w:t>15</w:t>
          </w:r>
          <w:r>
            <w:fldChar w:fldCharType="end"/>
          </w:r>
          <w:r>
            <w:fldChar w:fldCharType="end"/>
          </w:r>
        </w:p>
        <w:p w14:paraId="3E62FF76">
          <w:pPr>
            <w:pStyle w:val="7"/>
            <w:tabs>
              <w:tab w:val="right" w:leader="dot" w:pos="8296"/>
            </w:tabs>
          </w:pPr>
          <w:r>
            <w:fldChar w:fldCharType="begin"/>
          </w:r>
          <w:r>
            <w:instrText xml:space="preserve"> HYPERLINK \l "_Toc149213395" </w:instrText>
          </w:r>
          <w:r>
            <w:fldChar w:fldCharType="separate"/>
          </w:r>
          <w:r>
            <w:rPr>
              <w:rStyle w:val="13"/>
              <w:rFonts w:hint="eastAsia" w:ascii="宋体" w:hAnsi="宋体" w:eastAsia="宋体" w:cs="宋体"/>
              <w:b/>
              <w:bCs/>
            </w:rPr>
            <w:t>十二、</w:t>
          </w:r>
          <w:r>
            <w:rPr>
              <w:rStyle w:val="13"/>
              <w:rFonts w:hint="eastAsia" w:ascii="黑体" w:hAnsi="黑体" w:eastAsia="黑体"/>
              <w:b/>
              <w:bCs/>
            </w:rPr>
            <w:t xml:space="preserve"> </w:t>
          </w:r>
          <w:r>
            <w:rPr>
              <w:rStyle w:val="13"/>
              <w:rFonts w:hint="eastAsia" w:ascii="宋体" w:hAnsi="宋体" w:eastAsia="宋体" w:cs="宋体"/>
              <w:b/>
              <w:bCs/>
            </w:rPr>
            <w:t>公示</w:t>
          </w:r>
          <w:r>
            <w:tab/>
          </w:r>
          <w:r>
            <w:fldChar w:fldCharType="begin"/>
          </w:r>
          <w:r>
            <w:instrText xml:space="preserve"> PAGEREF _Toc149213395 \h </w:instrText>
          </w:r>
          <w:r>
            <w:fldChar w:fldCharType="separate"/>
          </w:r>
          <w:r>
            <w:t>16</w:t>
          </w:r>
          <w:r>
            <w:fldChar w:fldCharType="end"/>
          </w:r>
          <w:r>
            <w:fldChar w:fldCharType="end"/>
          </w:r>
        </w:p>
        <w:p w14:paraId="4768AAF1">
          <w:pPr>
            <w:pStyle w:val="7"/>
            <w:tabs>
              <w:tab w:val="right" w:leader="dot" w:pos="8296"/>
            </w:tabs>
          </w:pPr>
          <w:r>
            <w:fldChar w:fldCharType="begin"/>
          </w:r>
          <w:r>
            <w:instrText xml:space="preserve"> HYPERLINK \l "_Toc149213396" </w:instrText>
          </w:r>
          <w:r>
            <w:fldChar w:fldCharType="separate"/>
          </w:r>
          <w:r>
            <w:rPr>
              <w:rStyle w:val="13"/>
              <w:rFonts w:hint="eastAsia" w:ascii="宋体" w:hAnsi="宋体" w:eastAsia="宋体" w:cs="宋体"/>
              <w:b/>
              <w:bCs/>
            </w:rPr>
            <w:t>十四、</w:t>
          </w:r>
          <w:r>
            <w:rPr>
              <w:rStyle w:val="13"/>
              <w:rFonts w:hint="eastAsia" w:ascii="黑体" w:hAnsi="黑体" w:eastAsia="黑体"/>
              <w:b/>
              <w:bCs/>
            </w:rPr>
            <w:t xml:space="preserve"> </w:t>
          </w:r>
          <w:r>
            <w:rPr>
              <w:rStyle w:val="13"/>
              <w:rFonts w:hint="eastAsia" w:ascii="宋体" w:hAnsi="宋体" w:eastAsia="宋体" w:cs="宋体"/>
              <w:b/>
              <w:bCs/>
            </w:rPr>
            <w:t>聘用办理</w:t>
          </w:r>
          <w:r>
            <w:tab/>
          </w:r>
          <w:r>
            <w:fldChar w:fldCharType="begin"/>
          </w:r>
          <w:r>
            <w:instrText xml:space="preserve"> PAGEREF _Toc149213396 \h </w:instrText>
          </w:r>
          <w:r>
            <w:fldChar w:fldCharType="separate"/>
          </w:r>
          <w:r>
            <w:t>16</w:t>
          </w:r>
          <w:r>
            <w:fldChar w:fldCharType="end"/>
          </w:r>
          <w:r>
            <w:fldChar w:fldCharType="end"/>
          </w:r>
        </w:p>
        <w:p w14:paraId="3579418B">
          <w:pPr>
            <w:pStyle w:val="8"/>
            <w:tabs>
              <w:tab w:val="right" w:leader="dot" w:pos="8296"/>
            </w:tabs>
          </w:pPr>
          <w:r>
            <w:fldChar w:fldCharType="begin"/>
          </w:r>
          <w:r>
            <w:instrText xml:space="preserve"> HYPERLINK \l "_Toc149213397" </w:instrText>
          </w:r>
          <w:r>
            <w:fldChar w:fldCharType="separate"/>
          </w:r>
          <w:r>
            <w:rPr>
              <w:rStyle w:val="13"/>
              <w:rFonts w:hint="eastAsia" w:ascii="楷体" w:hAnsi="楷体" w:eastAsia="楷体"/>
              <w:b/>
            </w:rPr>
            <w:t>（一）聘用手续办理</w:t>
          </w:r>
          <w:r>
            <w:tab/>
          </w:r>
          <w:r>
            <w:fldChar w:fldCharType="begin"/>
          </w:r>
          <w:r>
            <w:instrText xml:space="preserve"> PAGEREF _Toc149213397 \h </w:instrText>
          </w:r>
          <w:r>
            <w:fldChar w:fldCharType="separate"/>
          </w:r>
          <w:r>
            <w:t>16</w:t>
          </w:r>
          <w:r>
            <w:fldChar w:fldCharType="end"/>
          </w:r>
          <w:r>
            <w:fldChar w:fldCharType="end"/>
          </w:r>
        </w:p>
        <w:p w14:paraId="40CB994B">
          <w:pPr>
            <w:pStyle w:val="8"/>
            <w:tabs>
              <w:tab w:val="right" w:leader="dot" w:pos="8296"/>
            </w:tabs>
          </w:pPr>
          <w:r>
            <w:fldChar w:fldCharType="begin"/>
          </w:r>
          <w:r>
            <w:instrText xml:space="preserve"> HYPERLINK \l "_Toc149213398" </w:instrText>
          </w:r>
          <w:r>
            <w:fldChar w:fldCharType="separate"/>
          </w:r>
          <w:r>
            <w:rPr>
              <w:rStyle w:val="13"/>
              <w:rFonts w:hint="eastAsia" w:ascii="楷体" w:hAnsi="楷体" w:eastAsia="楷体"/>
              <w:b/>
            </w:rPr>
            <w:t>（二）岗位聘任</w:t>
          </w:r>
          <w:r>
            <w:tab/>
          </w:r>
          <w:r>
            <w:fldChar w:fldCharType="begin"/>
          </w:r>
          <w:r>
            <w:instrText xml:space="preserve"> PAGEREF _Toc149213398 \h </w:instrText>
          </w:r>
          <w:r>
            <w:fldChar w:fldCharType="separate"/>
          </w:r>
          <w:r>
            <w:t>16</w:t>
          </w:r>
          <w:r>
            <w:fldChar w:fldCharType="end"/>
          </w:r>
          <w:r>
            <w:fldChar w:fldCharType="end"/>
          </w:r>
        </w:p>
        <w:p w14:paraId="55D81D9E">
          <w:pPr>
            <w:pStyle w:val="7"/>
            <w:tabs>
              <w:tab w:val="right" w:leader="dot" w:pos="8296"/>
            </w:tabs>
          </w:pPr>
          <w:r>
            <w:fldChar w:fldCharType="begin"/>
          </w:r>
          <w:r>
            <w:instrText xml:space="preserve"> HYPERLINK \l "_Toc149213399" </w:instrText>
          </w:r>
          <w:r>
            <w:fldChar w:fldCharType="separate"/>
          </w:r>
          <w:r>
            <w:rPr>
              <w:rStyle w:val="13"/>
              <w:rFonts w:hint="eastAsia" w:ascii="宋体" w:hAnsi="宋体" w:eastAsia="宋体" w:cs="宋体"/>
              <w:b/>
            </w:rPr>
            <w:t>十五、</w:t>
          </w:r>
          <w:r>
            <w:rPr>
              <w:rStyle w:val="13"/>
              <w:rFonts w:hint="eastAsia" w:ascii="黑体" w:hAnsi="黑体" w:eastAsia="黑体"/>
              <w:b/>
              <w:bCs/>
            </w:rPr>
            <w:t xml:space="preserve"> </w:t>
          </w:r>
          <w:r>
            <w:rPr>
              <w:rStyle w:val="13"/>
              <w:rFonts w:hint="eastAsia" w:ascii="宋体" w:hAnsi="宋体" w:eastAsia="宋体" w:cs="宋体"/>
              <w:b/>
              <w:bCs/>
            </w:rPr>
            <w:t>其他需说明事项</w:t>
          </w:r>
          <w:r>
            <w:tab/>
          </w:r>
          <w:r>
            <w:fldChar w:fldCharType="begin"/>
          </w:r>
          <w:r>
            <w:instrText xml:space="preserve"> PAGEREF _Toc149213399 \h </w:instrText>
          </w:r>
          <w:r>
            <w:fldChar w:fldCharType="separate"/>
          </w:r>
          <w:r>
            <w:t>17</w:t>
          </w:r>
          <w:r>
            <w:fldChar w:fldCharType="end"/>
          </w:r>
          <w:r>
            <w:fldChar w:fldCharType="end"/>
          </w:r>
        </w:p>
        <w:p w14:paraId="56A7F2FC">
          <w:pPr>
            <w:pStyle w:val="8"/>
            <w:tabs>
              <w:tab w:val="right" w:leader="dot" w:pos="8296"/>
            </w:tabs>
          </w:pPr>
          <w:r>
            <w:fldChar w:fldCharType="begin"/>
          </w:r>
          <w:r>
            <w:instrText xml:space="preserve"> HYPERLINK \l "_Toc149213400" </w:instrText>
          </w:r>
          <w:r>
            <w:fldChar w:fldCharType="separate"/>
          </w:r>
          <w:r>
            <w:rPr>
              <w:rStyle w:val="13"/>
              <w:rFonts w:hint="eastAsia" w:ascii="仿宋_GB2312" w:eastAsia="仿宋_GB2312"/>
              <w:b/>
            </w:rPr>
            <w:t>（一）</w:t>
          </w:r>
          <w:r>
            <w:rPr>
              <w:rStyle w:val="13"/>
              <w:rFonts w:hint="eastAsia" w:ascii="楷体" w:hAnsi="楷体" w:eastAsia="楷体"/>
              <w:b/>
            </w:rPr>
            <w:t xml:space="preserve"> 全日制普通教育学历</w:t>
          </w:r>
          <w:r>
            <w:tab/>
          </w:r>
          <w:r>
            <w:fldChar w:fldCharType="begin"/>
          </w:r>
          <w:r>
            <w:instrText xml:space="preserve"> PAGEREF _Toc149213400 \h </w:instrText>
          </w:r>
          <w:r>
            <w:fldChar w:fldCharType="separate"/>
          </w:r>
          <w:r>
            <w:t>17</w:t>
          </w:r>
          <w:r>
            <w:fldChar w:fldCharType="end"/>
          </w:r>
          <w:r>
            <w:fldChar w:fldCharType="end"/>
          </w:r>
        </w:p>
        <w:p w14:paraId="077F4D9C">
          <w:pPr>
            <w:pStyle w:val="8"/>
            <w:tabs>
              <w:tab w:val="right" w:leader="dot" w:pos="8296"/>
            </w:tabs>
          </w:pPr>
          <w:r>
            <w:fldChar w:fldCharType="begin"/>
          </w:r>
          <w:r>
            <w:instrText xml:space="preserve"> HYPERLINK \l "_Toc149213401" </w:instrText>
          </w:r>
          <w:r>
            <w:fldChar w:fldCharType="separate"/>
          </w:r>
          <w:r>
            <w:rPr>
              <w:rStyle w:val="13"/>
              <w:rFonts w:hint="eastAsia" w:ascii="楷体" w:hAnsi="楷体" w:eastAsia="楷体"/>
              <w:b/>
            </w:rPr>
            <w:t>（二） 中共党员</w:t>
          </w:r>
          <w:r>
            <w:tab/>
          </w:r>
          <w:r>
            <w:fldChar w:fldCharType="begin"/>
          </w:r>
          <w:r>
            <w:instrText xml:space="preserve"> PAGEREF _Toc149213401 \h </w:instrText>
          </w:r>
          <w:r>
            <w:fldChar w:fldCharType="separate"/>
          </w:r>
          <w:r>
            <w:t>17</w:t>
          </w:r>
          <w:r>
            <w:fldChar w:fldCharType="end"/>
          </w:r>
          <w:r>
            <w:fldChar w:fldCharType="end"/>
          </w:r>
        </w:p>
        <w:p w14:paraId="2C349118">
          <w:pPr>
            <w:pStyle w:val="8"/>
            <w:tabs>
              <w:tab w:val="right" w:leader="dot" w:pos="8296"/>
            </w:tabs>
          </w:pPr>
          <w:r>
            <w:fldChar w:fldCharType="begin"/>
          </w:r>
          <w:r>
            <w:instrText xml:space="preserve"> HYPERLINK \l "_Toc149213402" </w:instrText>
          </w:r>
          <w:r>
            <w:fldChar w:fldCharType="separate"/>
          </w:r>
          <w:r>
            <w:rPr>
              <w:rStyle w:val="13"/>
              <w:rFonts w:hint="eastAsia" w:ascii="仿宋_GB2312" w:eastAsia="仿宋_GB2312"/>
              <w:b/>
            </w:rPr>
            <w:t>（三）</w:t>
          </w:r>
          <w:r>
            <w:rPr>
              <w:rStyle w:val="13"/>
              <w:rFonts w:hint="eastAsia" w:ascii="楷体" w:hAnsi="楷体" w:eastAsia="楷体"/>
              <w:b/>
            </w:rPr>
            <w:t xml:space="preserve"> 职称</w:t>
          </w:r>
          <w:r>
            <w:tab/>
          </w:r>
          <w:r>
            <w:fldChar w:fldCharType="begin"/>
          </w:r>
          <w:r>
            <w:instrText xml:space="preserve"> PAGEREF _Toc149213402 \h </w:instrText>
          </w:r>
          <w:r>
            <w:fldChar w:fldCharType="separate"/>
          </w:r>
          <w:r>
            <w:t>17</w:t>
          </w:r>
          <w:r>
            <w:fldChar w:fldCharType="end"/>
          </w:r>
          <w:r>
            <w:fldChar w:fldCharType="end"/>
          </w:r>
        </w:p>
        <w:p w14:paraId="5A55D036">
          <w:pPr>
            <w:pStyle w:val="8"/>
            <w:tabs>
              <w:tab w:val="right" w:leader="dot" w:pos="8296"/>
            </w:tabs>
          </w:pPr>
          <w:r>
            <w:fldChar w:fldCharType="begin"/>
          </w:r>
          <w:r>
            <w:instrText xml:space="preserve"> HYPERLINK \l "_Toc149213403" </w:instrText>
          </w:r>
          <w:r>
            <w:fldChar w:fldCharType="separate"/>
          </w:r>
          <w:r>
            <w:rPr>
              <w:rStyle w:val="13"/>
              <w:rFonts w:hint="eastAsia" w:ascii="仿宋_GB2312" w:eastAsia="仿宋_GB2312"/>
              <w:b/>
            </w:rPr>
            <w:t>（四）</w:t>
          </w:r>
          <w:r>
            <w:rPr>
              <w:rStyle w:val="13"/>
              <w:rFonts w:hint="eastAsia" w:ascii="楷体" w:hAnsi="楷体" w:eastAsia="楷体"/>
              <w:b/>
            </w:rPr>
            <w:t xml:space="preserve"> 生源</w:t>
          </w:r>
          <w:r>
            <w:tab/>
          </w:r>
          <w:r>
            <w:fldChar w:fldCharType="begin"/>
          </w:r>
          <w:r>
            <w:instrText xml:space="preserve"> PAGEREF _Toc149213403 \h </w:instrText>
          </w:r>
          <w:r>
            <w:fldChar w:fldCharType="separate"/>
          </w:r>
          <w:r>
            <w:t>18</w:t>
          </w:r>
          <w:r>
            <w:fldChar w:fldCharType="end"/>
          </w:r>
          <w:r>
            <w:fldChar w:fldCharType="end"/>
          </w:r>
        </w:p>
        <w:p w14:paraId="4765469F">
          <w:pPr>
            <w:pStyle w:val="8"/>
            <w:tabs>
              <w:tab w:val="right" w:leader="dot" w:pos="8296"/>
            </w:tabs>
          </w:pPr>
          <w:r>
            <w:fldChar w:fldCharType="begin"/>
          </w:r>
          <w:r>
            <w:instrText xml:space="preserve"> HYPERLINK \l "_Toc149213404" </w:instrText>
          </w:r>
          <w:r>
            <w:fldChar w:fldCharType="separate"/>
          </w:r>
          <w:r>
            <w:rPr>
              <w:rStyle w:val="13"/>
              <w:rFonts w:hint="eastAsia" w:ascii="仿宋_GB2312" w:eastAsia="仿宋_GB2312"/>
              <w:b/>
            </w:rPr>
            <w:t>（五）</w:t>
          </w:r>
          <w:r>
            <w:rPr>
              <w:rStyle w:val="13"/>
              <w:rFonts w:hint="eastAsia" w:ascii="楷体" w:hAnsi="楷体" w:eastAsia="楷体"/>
              <w:b/>
            </w:rPr>
            <w:t xml:space="preserve"> 港澳台人员</w:t>
          </w:r>
          <w:r>
            <w:tab/>
          </w:r>
          <w:r>
            <w:fldChar w:fldCharType="begin"/>
          </w:r>
          <w:r>
            <w:instrText xml:space="preserve"> PAGEREF _Toc149213404 \h </w:instrText>
          </w:r>
          <w:r>
            <w:fldChar w:fldCharType="separate"/>
          </w:r>
          <w:r>
            <w:t>18</w:t>
          </w:r>
          <w:r>
            <w:fldChar w:fldCharType="end"/>
          </w:r>
          <w:r>
            <w:fldChar w:fldCharType="end"/>
          </w:r>
        </w:p>
        <w:p w14:paraId="6B251F1E">
          <w:pPr>
            <w:pStyle w:val="8"/>
            <w:tabs>
              <w:tab w:val="right" w:leader="dot" w:pos="8296"/>
            </w:tabs>
          </w:pPr>
          <w:r>
            <w:fldChar w:fldCharType="begin"/>
          </w:r>
          <w:r>
            <w:instrText xml:space="preserve"> HYPERLINK \l "_Toc149213405" </w:instrText>
          </w:r>
          <w:r>
            <w:fldChar w:fldCharType="separate"/>
          </w:r>
          <w:r>
            <w:rPr>
              <w:rStyle w:val="13"/>
              <w:rFonts w:hint="eastAsia" w:ascii="仿宋_GB2312" w:eastAsia="仿宋_GB2312"/>
              <w:b/>
            </w:rPr>
            <w:t>（六）</w:t>
          </w:r>
          <w:r>
            <w:rPr>
              <w:rStyle w:val="13"/>
              <w:rFonts w:hint="eastAsia" w:ascii="楷体" w:hAnsi="楷体" w:eastAsia="楷体"/>
              <w:b/>
            </w:rPr>
            <w:t xml:space="preserve"> 技工院校毕业生</w:t>
          </w:r>
          <w:r>
            <w:tab/>
          </w:r>
          <w:r>
            <w:fldChar w:fldCharType="begin"/>
          </w:r>
          <w:r>
            <w:instrText xml:space="preserve"> PAGEREF _Toc149213405 \h </w:instrText>
          </w:r>
          <w:r>
            <w:fldChar w:fldCharType="separate"/>
          </w:r>
          <w:r>
            <w:t>19</w:t>
          </w:r>
          <w:r>
            <w:fldChar w:fldCharType="end"/>
          </w:r>
          <w:r>
            <w:fldChar w:fldCharType="end"/>
          </w:r>
        </w:p>
        <w:p w14:paraId="5845B879">
          <w:pPr>
            <w:spacing w:line="320" w:lineRule="exact"/>
          </w:pPr>
          <w:r>
            <w:fldChar w:fldCharType="end"/>
          </w:r>
        </w:p>
      </w:sdtContent>
    </w:sdt>
    <w:p w14:paraId="32C34A22">
      <w:pPr>
        <w:spacing w:line="320" w:lineRule="exact"/>
        <w:ind w:firstLine="640" w:firstLineChars="200"/>
        <w:rPr>
          <w:rFonts w:ascii="仿宋_GB2312" w:eastAsia="仿宋_GB2312"/>
          <w:sz w:val="32"/>
          <w:szCs w:val="32"/>
        </w:rPr>
        <w:sectPr>
          <w:footerReference r:id="rId3" w:type="default"/>
          <w:pgSz w:w="11906" w:h="16838"/>
          <w:pgMar w:top="1134" w:right="1134" w:bottom="1134" w:left="1134" w:header="284" w:footer="284" w:gutter="0"/>
          <w:pgNumType w:start="1"/>
          <w:cols w:space="425" w:num="1"/>
          <w:docGrid w:type="lines" w:linePitch="312" w:charSpace="0"/>
        </w:sectPr>
      </w:pPr>
    </w:p>
    <w:p w14:paraId="0AA8F171">
      <w:pPr>
        <w:spacing w:line="500" w:lineRule="exact"/>
        <w:ind w:firstLine="640" w:firstLineChars="200"/>
        <w:rPr>
          <w:rFonts w:ascii="仿宋_GB2312" w:eastAsia="仿宋_GB2312"/>
          <w:sz w:val="32"/>
          <w:szCs w:val="32"/>
        </w:rPr>
      </w:pPr>
      <w:r>
        <w:rPr>
          <w:rFonts w:hint="eastAsia" w:ascii="仿宋_GB2312" w:eastAsia="仿宋_GB2312"/>
          <w:sz w:val="32"/>
          <w:szCs w:val="32"/>
        </w:rPr>
        <w:t>为帮助报考者详细了解报考政策、相关事项及提醒需要注意的有关事项，根据事业单位公开招聘工作人员有关规定，厦门市文化馆及其主管部门编写了《厦门市文化和旅游局所属事业单位厦门市文化馆招聘编内工作人员（2023年11月）报考须知》。本须知仅适用于2023年11月厦门市文化和旅游局所属事业单位厦门市文化馆招聘编内工作人员考试，由厦门市文化馆及其主管部门解释。</w:t>
      </w:r>
    </w:p>
    <w:p w14:paraId="06A7D5BB">
      <w:pPr>
        <w:numPr>
          <w:ilvl w:val="0"/>
          <w:numId w:val="1"/>
        </w:numPr>
        <w:spacing w:line="500" w:lineRule="exact"/>
        <w:ind w:firstLine="643" w:firstLineChars="200"/>
        <w:outlineLvl w:val="0"/>
        <w:rPr>
          <w:rFonts w:ascii="黑体" w:hAnsi="黑体" w:eastAsia="黑体"/>
          <w:b/>
          <w:bCs/>
          <w:sz w:val="32"/>
          <w:szCs w:val="32"/>
        </w:rPr>
      </w:pPr>
      <w:bookmarkStart w:id="1" w:name="_Toc149213358"/>
      <w:r>
        <w:rPr>
          <w:rFonts w:hint="eastAsia" w:ascii="黑体" w:hAnsi="黑体" w:eastAsia="黑体"/>
          <w:b/>
          <w:bCs/>
          <w:sz w:val="32"/>
          <w:szCs w:val="32"/>
        </w:rPr>
        <w:t>基本条件</w:t>
      </w:r>
      <w:bookmarkEnd w:id="1"/>
    </w:p>
    <w:p w14:paraId="7DE44F8B">
      <w:pPr>
        <w:spacing w:line="500" w:lineRule="exact"/>
        <w:ind w:firstLine="640" w:firstLineChars="200"/>
        <w:rPr>
          <w:rFonts w:ascii="仿宋_GB2312" w:eastAsia="仿宋_GB2312"/>
          <w:sz w:val="32"/>
          <w:szCs w:val="32"/>
        </w:rPr>
      </w:pPr>
      <w:r>
        <w:rPr>
          <w:rFonts w:hint="eastAsia" w:ascii="仿宋_GB2312" w:eastAsia="仿宋_GB2312"/>
          <w:sz w:val="32"/>
          <w:szCs w:val="32"/>
        </w:rPr>
        <w:t>（一）具有中华人民共和国国籍；</w:t>
      </w:r>
    </w:p>
    <w:p w14:paraId="79792BF3">
      <w:pPr>
        <w:spacing w:line="50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pacing w:val="-16"/>
          <w:sz w:val="32"/>
          <w:szCs w:val="32"/>
        </w:rPr>
        <w:t>拥护中华人民共和国宪法,拥护中国共产党领导和社会主义制度；</w:t>
      </w:r>
    </w:p>
    <w:p w14:paraId="60B76442">
      <w:pPr>
        <w:spacing w:line="500" w:lineRule="exact"/>
        <w:ind w:firstLine="640" w:firstLineChars="200"/>
        <w:rPr>
          <w:rFonts w:ascii="仿宋_GB2312" w:eastAsia="仿宋_GB2312"/>
          <w:sz w:val="32"/>
          <w:szCs w:val="32"/>
        </w:rPr>
      </w:pPr>
      <w:r>
        <w:rPr>
          <w:rFonts w:hint="eastAsia" w:ascii="仿宋_GB2312" w:eastAsia="仿宋_GB2312"/>
          <w:sz w:val="32"/>
          <w:szCs w:val="32"/>
        </w:rPr>
        <w:t>（三）具有良好的政治素质和道德品行，具有正常履行职责的身心条件；</w:t>
      </w:r>
    </w:p>
    <w:p w14:paraId="2BF31F73">
      <w:pPr>
        <w:spacing w:line="500" w:lineRule="exact"/>
        <w:ind w:firstLine="640" w:firstLineChars="200"/>
        <w:rPr>
          <w:rFonts w:ascii="仿宋_GB2312" w:eastAsia="仿宋_GB2312"/>
          <w:sz w:val="32"/>
          <w:szCs w:val="32"/>
        </w:rPr>
      </w:pPr>
      <w:r>
        <w:rPr>
          <w:rFonts w:hint="eastAsia" w:ascii="仿宋_GB2312" w:eastAsia="仿宋_GB2312"/>
          <w:sz w:val="32"/>
          <w:szCs w:val="32"/>
        </w:rPr>
        <w:t>（四）18周岁以上、35周岁以下（在1987年11月至2005年11月期间出生）；</w:t>
      </w:r>
    </w:p>
    <w:p w14:paraId="55868FCB">
      <w:pPr>
        <w:spacing w:line="500" w:lineRule="exact"/>
        <w:ind w:firstLine="640" w:firstLineChars="200"/>
        <w:rPr>
          <w:rFonts w:ascii="仿宋_GB2312" w:eastAsia="仿宋_GB2312"/>
          <w:sz w:val="32"/>
          <w:szCs w:val="32"/>
        </w:rPr>
      </w:pPr>
      <w:r>
        <w:rPr>
          <w:rFonts w:hint="eastAsia" w:ascii="仿宋_GB2312" w:eastAsia="仿宋_GB2312"/>
          <w:sz w:val="32"/>
          <w:szCs w:val="32"/>
        </w:rPr>
        <w:t>（五）具备招聘岗位设置的资格条件。</w:t>
      </w:r>
    </w:p>
    <w:p w14:paraId="78E83EB2">
      <w:pPr>
        <w:numPr>
          <w:ilvl w:val="0"/>
          <w:numId w:val="1"/>
        </w:numPr>
        <w:spacing w:line="500" w:lineRule="exact"/>
        <w:ind w:firstLine="643" w:firstLineChars="200"/>
        <w:outlineLvl w:val="0"/>
        <w:rPr>
          <w:rFonts w:ascii="黑体" w:hAnsi="黑体" w:eastAsia="黑体"/>
          <w:b/>
          <w:bCs/>
          <w:sz w:val="32"/>
          <w:szCs w:val="32"/>
        </w:rPr>
      </w:pPr>
      <w:bookmarkStart w:id="2" w:name="_Toc149213359"/>
      <w:r>
        <w:rPr>
          <w:rFonts w:hint="eastAsia" w:ascii="黑体" w:hAnsi="黑体" w:eastAsia="黑体"/>
          <w:b/>
          <w:bCs/>
          <w:sz w:val="32"/>
          <w:szCs w:val="32"/>
        </w:rPr>
        <w:t>不得报考或取消报考（聘用）资格的情形</w:t>
      </w:r>
      <w:bookmarkEnd w:id="2"/>
    </w:p>
    <w:p w14:paraId="73C0AA1F">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因犯罪受过刑事处罚的；</w:t>
      </w:r>
    </w:p>
    <w:p w14:paraId="53A25D6D">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被开除公职或开除中国共产党党籍的；</w:t>
      </w:r>
    </w:p>
    <w:p w14:paraId="2B23A54C">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被依法列为失信联合惩戒对象的；</w:t>
      </w:r>
    </w:p>
    <w:p w14:paraId="2D79021C">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在各级公务员或事业单位招考中被认定有舞弊等严重违反录(聘)用纪律行为的；</w:t>
      </w:r>
    </w:p>
    <w:p w14:paraId="308693F5">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公务员或参照公务员法管理机关（单位）工作人员（以下简称“参公人员”）被辞退未满5年的；</w:t>
      </w:r>
    </w:p>
    <w:p w14:paraId="75422FF1">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公务员或参公人员录用后服务年限未达到与当地公务员主管部门或所在单位组织人事部门约定服务年限的；</w:t>
      </w:r>
    </w:p>
    <w:p w14:paraId="03DAC1E1">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现役军人及普通高等院校全日制在读的非应届毕业生（即2024年及以后才学业期满的全日制普通教育学生）；</w:t>
      </w:r>
    </w:p>
    <w:p w14:paraId="5DDCA70C">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涉嫌违法犯罪正在接受司法调查尚未做出结论的，或尚未解除党（政）纪处分的，或正在接受纪律审查的;</w:t>
      </w:r>
    </w:p>
    <w:p w14:paraId="718E0598">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聘用后即构成应回避关系的；</w:t>
      </w:r>
    </w:p>
    <w:p w14:paraId="39D73E86">
      <w:pPr>
        <w:numPr>
          <w:ilvl w:val="0"/>
          <w:numId w:val="2"/>
        </w:numPr>
        <w:spacing w:line="500" w:lineRule="exact"/>
        <w:ind w:firstLine="640"/>
        <w:rPr>
          <w:rFonts w:ascii="仿宋_GB2312" w:eastAsia="仿宋_GB2312"/>
          <w:sz w:val="32"/>
          <w:szCs w:val="32"/>
        </w:rPr>
      </w:pPr>
      <w:r>
        <w:rPr>
          <w:rFonts w:hint="eastAsia" w:ascii="仿宋_GB2312" w:eastAsia="仿宋_GB2312"/>
          <w:sz w:val="32"/>
          <w:szCs w:val="32"/>
        </w:rPr>
        <w:t>法律法规规章规定不得聘为事业单位人员的其他情形。</w:t>
      </w:r>
    </w:p>
    <w:p w14:paraId="086B9993">
      <w:pPr>
        <w:numPr>
          <w:ilvl w:val="0"/>
          <w:numId w:val="1"/>
        </w:numPr>
        <w:spacing w:line="500" w:lineRule="exact"/>
        <w:ind w:firstLine="643" w:firstLineChars="200"/>
        <w:outlineLvl w:val="0"/>
        <w:rPr>
          <w:rFonts w:ascii="黑体" w:hAnsi="黑体" w:eastAsia="黑体"/>
          <w:b/>
          <w:bCs/>
          <w:sz w:val="32"/>
          <w:szCs w:val="32"/>
        </w:rPr>
      </w:pPr>
      <w:bookmarkStart w:id="3" w:name="_Toc149213360"/>
      <w:r>
        <w:rPr>
          <w:rFonts w:hint="eastAsia" w:ascii="黑体" w:hAnsi="黑体" w:eastAsia="黑体"/>
          <w:b/>
          <w:bCs/>
          <w:sz w:val="32"/>
          <w:szCs w:val="32"/>
        </w:rPr>
        <w:t>选报岗位</w:t>
      </w:r>
      <w:bookmarkEnd w:id="3"/>
    </w:p>
    <w:p w14:paraId="4F547A77">
      <w:pPr>
        <w:spacing w:line="500" w:lineRule="exact"/>
        <w:ind w:firstLine="643" w:firstLineChars="200"/>
        <w:outlineLvl w:val="1"/>
        <w:rPr>
          <w:rFonts w:ascii="楷体" w:hAnsi="楷体" w:eastAsia="楷体"/>
          <w:b/>
          <w:sz w:val="32"/>
          <w:szCs w:val="32"/>
        </w:rPr>
      </w:pPr>
      <w:bookmarkStart w:id="4" w:name="_Toc149213361"/>
      <w:r>
        <w:rPr>
          <w:rFonts w:hint="eastAsia" w:ascii="楷体" w:hAnsi="楷体" w:eastAsia="楷体"/>
          <w:b/>
          <w:sz w:val="32"/>
          <w:szCs w:val="32"/>
        </w:rPr>
        <w:t>（一）报考条件确认</w:t>
      </w:r>
      <w:bookmarkEnd w:id="4"/>
    </w:p>
    <w:p w14:paraId="518E51B8">
      <w:pPr>
        <w:spacing w:line="5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 xml:space="preserve">报考者须在报名时，全面、逐项对照招聘岗位和招聘简章等要求，确认符合报考资格条件。 </w:t>
      </w:r>
    </w:p>
    <w:p w14:paraId="3959BF77">
      <w:pPr>
        <w:spacing w:line="500" w:lineRule="exact"/>
        <w:ind w:firstLine="643" w:firstLineChars="200"/>
        <w:outlineLvl w:val="1"/>
        <w:rPr>
          <w:rFonts w:ascii="楷体" w:hAnsi="楷体" w:eastAsia="楷体"/>
          <w:b/>
          <w:sz w:val="32"/>
          <w:szCs w:val="32"/>
        </w:rPr>
      </w:pPr>
      <w:bookmarkStart w:id="5" w:name="_Toc149213362"/>
      <w:r>
        <w:rPr>
          <w:rFonts w:hint="eastAsia" w:ascii="楷体" w:hAnsi="楷体" w:eastAsia="楷体"/>
          <w:b/>
          <w:sz w:val="32"/>
          <w:szCs w:val="32"/>
        </w:rPr>
        <w:t>（二）照片要求</w:t>
      </w:r>
      <w:bookmarkEnd w:id="5"/>
    </w:p>
    <w:p w14:paraId="71D0C96E">
      <w:pPr>
        <w:shd w:val="clear" w:color="auto" w:fill="FFFFFF"/>
        <w:adjustRightInd w:val="0"/>
        <w:snapToGrid w:val="0"/>
        <w:spacing w:line="500" w:lineRule="exact"/>
        <w:ind w:firstLine="640" w:firstLineChars="200"/>
        <w:jc w:val="left"/>
        <w:rPr>
          <w:rFonts w:ascii="仿宋_GB2312" w:eastAsia="仿宋_GB2312"/>
          <w:sz w:val="32"/>
          <w:szCs w:val="32"/>
        </w:rPr>
      </w:pPr>
      <w:r>
        <w:rPr>
          <w:rFonts w:hint="eastAsia" w:ascii="仿宋_GB2312" w:eastAsia="仿宋_GB2312"/>
          <w:sz w:val="32"/>
          <w:szCs w:val="32"/>
        </w:rPr>
        <w:t>请提交近期正面免冠二寸彩色数码证件照（jpg格式，规格200K以下）。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⑦头发刘海遮挡面大的；⑧照片比例变形的；⑨手持证件的照片；⑩其他难以清晰辨认的。</w:t>
      </w:r>
    </w:p>
    <w:p w14:paraId="38D8B005">
      <w:pPr>
        <w:numPr>
          <w:ilvl w:val="0"/>
          <w:numId w:val="3"/>
        </w:numPr>
        <w:spacing w:line="500" w:lineRule="exact"/>
        <w:ind w:firstLine="643" w:firstLineChars="200"/>
        <w:outlineLvl w:val="1"/>
        <w:rPr>
          <w:rFonts w:ascii="楷体" w:hAnsi="楷体" w:eastAsia="楷体"/>
          <w:b/>
          <w:sz w:val="32"/>
          <w:szCs w:val="32"/>
        </w:rPr>
      </w:pPr>
      <w:bookmarkStart w:id="6" w:name="_Toc149213363"/>
      <w:r>
        <w:rPr>
          <w:rFonts w:hint="eastAsia" w:ascii="楷体" w:hAnsi="楷体" w:eastAsia="楷体"/>
          <w:b/>
          <w:sz w:val="32"/>
          <w:szCs w:val="32"/>
        </w:rPr>
        <w:t>个人简历</w:t>
      </w:r>
      <w:bookmarkEnd w:id="6"/>
    </w:p>
    <w:p w14:paraId="734B9BD9">
      <w:pPr>
        <w:spacing w:line="500" w:lineRule="exact"/>
        <w:ind w:firstLine="645"/>
        <w:rPr>
          <w:rFonts w:ascii="仿宋_GB2312" w:hAnsi="仿宋_GB2312" w:eastAsia="仿宋_GB2312" w:cs="仿宋_GB2312"/>
          <w:b/>
          <w:bCs/>
          <w:sz w:val="32"/>
          <w:szCs w:val="32"/>
        </w:rPr>
      </w:pPr>
      <w:bookmarkStart w:id="7" w:name="_Toc28349"/>
      <w:bookmarkStart w:id="8" w:name="_Toc11175"/>
      <w:bookmarkStart w:id="9" w:name="_Toc4830"/>
      <w:bookmarkStart w:id="10" w:name="_Toc5535"/>
      <w:bookmarkStart w:id="11" w:name="_Toc29293"/>
      <w:r>
        <w:rPr>
          <w:rFonts w:hint="eastAsia" w:ascii="仿宋_GB2312" w:hAnsi="仿宋_GB2312" w:eastAsia="仿宋_GB2312" w:cs="仿宋_GB2312"/>
          <w:sz w:val="32"/>
          <w:szCs w:val="32"/>
        </w:rPr>
        <w:t>所有考生务必如实填写各阶段的就学、就业、待业等状态，期间不能中断，原则上应从高中起填写。</w:t>
      </w:r>
      <w:bookmarkEnd w:id="7"/>
      <w:bookmarkEnd w:id="8"/>
      <w:r>
        <w:rPr>
          <w:rFonts w:hint="eastAsia" w:ascii="仿宋_GB2312" w:hAnsi="仿宋_GB2312" w:eastAsia="仿宋_GB2312" w:cs="仿宋_GB2312"/>
          <w:b/>
          <w:bCs/>
          <w:sz w:val="32"/>
          <w:szCs w:val="32"/>
        </w:rPr>
        <w:t>请务必在报名信息提交前完善并确认个人信息无误。</w:t>
      </w:r>
      <w:bookmarkEnd w:id="9"/>
      <w:bookmarkEnd w:id="10"/>
      <w:bookmarkEnd w:id="11"/>
    </w:p>
    <w:p w14:paraId="46771517">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在机关事业单位工作的，须注明单位性质（机关、参公单位、非参公事业单位）和本人身份（公务员、参公事业编制人员、非参公事业编制人员、编外人员）。</w:t>
      </w:r>
    </w:p>
    <w:p w14:paraId="3C7543E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部队、武警相关单位工作人员须注明“现役人员”还是“非现役文职人员”，或者“合同制职员”等。</w:t>
      </w:r>
    </w:p>
    <w:p w14:paraId="1C7A8F72">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在读人员须注明教育类别是“全日制普教”还是“非全日制普教”。</w:t>
      </w:r>
    </w:p>
    <w:p w14:paraId="66BE72E7">
      <w:pPr>
        <w:spacing w:line="500" w:lineRule="exact"/>
        <w:ind w:firstLine="643" w:firstLineChars="200"/>
        <w:outlineLvl w:val="1"/>
        <w:rPr>
          <w:rFonts w:ascii="楷体" w:hAnsi="楷体" w:eastAsia="楷体"/>
          <w:b/>
          <w:sz w:val="32"/>
          <w:szCs w:val="32"/>
        </w:rPr>
      </w:pPr>
      <w:bookmarkStart w:id="12" w:name="_Toc149213364"/>
      <w:r>
        <w:rPr>
          <w:rFonts w:hint="eastAsia" w:ascii="楷体" w:hAnsi="楷体" w:eastAsia="楷体"/>
          <w:b/>
          <w:sz w:val="32"/>
          <w:szCs w:val="32"/>
        </w:rPr>
        <w:t>（四）回避情形</w:t>
      </w:r>
      <w:bookmarkEnd w:id="12"/>
    </w:p>
    <w:p w14:paraId="69DF322C">
      <w:pPr>
        <w:spacing w:line="500" w:lineRule="exact"/>
        <w:ind w:firstLine="640" w:firstLineChars="200"/>
        <w:rPr>
          <w:rFonts w:ascii="仿宋_GB2312" w:eastAsia="仿宋_GB2312"/>
          <w:sz w:val="32"/>
          <w:szCs w:val="32"/>
        </w:rPr>
      </w:pPr>
      <w:r>
        <w:rPr>
          <w:rFonts w:hint="eastAsia" w:ascii="仿宋_GB2312" w:eastAsia="仿宋_GB2312"/>
          <w:sz w:val="32"/>
          <w:szCs w:val="32"/>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、纪检监察、审计、财务工作的岗位，也不得聘用至双方直接隶属于同一领导人员的从事组织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、纪检监察、审计、财务工作的内设机构正职岗位：</w:t>
      </w:r>
    </w:p>
    <w:p w14:paraId="31B805C1">
      <w:pPr>
        <w:spacing w:line="5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夫妻关系</w:t>
      </w:r>
      <w:r>
        <w:rPr>
          <w:rFonts w:ascii="仿宋_GB2312" w:eastAsia="仿宋_GB2312"/>
          <w:sz w:val="32"/>
          <w:szCs w:val="32"/>
        </w:rPr>
        <w:t>;</w:t>
      </w:r>
    </w:p>
    <w:p w14:paraId="5C4D9A7E">
      <w:pPr>
        <w:spacing w:line="5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直系血亲关系，包括祖父母、外祖父母、父母、子女、孙子女、外孙子女</w:t>
      </w:r>
      <w:r>
        <w:rPr>
          <w:rFonts w:ascii="仿宋_GB2312" w:eastAsia="仿宋_GB2312"/>
          <w:sz w:val="32"/>
          <w:szCs w:val="32"/>
        </w:rPr>
        <w:t>;</w:t>
      </w:r>
    </w:p>
    <w:p w14:paraId="349CDF28">
      <w:pPr>
        <w:spacing w:line="5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三代以内旁系血亲关系，包括叔伯姑舅姨、兄弟姐妹、堂兄弟姐妹、表兄弟姐妹、侄子女、甥子女</w:t>
      </w:r>
      <w:r>
        <w:rPr>
          <w:rFonts w:ascii="仿宋_GB2312" w:eastAsia="仿宋_GB2312"/>
          <w:sz w:val="32"/>
          <w:szCs w:val="32"/>
        </w:rPr>
        <w:t>;</w:t>
      </w:r>
    </w:p>
    <w:p w14:paraId="0B7AD193">
      <w:pPr>
        <w:spacing w:line="5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近姻亲关系，包括配偶的父母、配偶的兄弟姐妹及其配偶、子女的配偶及子女配偶的父母、三代以内旁系血亲的配偶</w:t>
      </w:r>
      <w:r>
        <w:rPr>
          <w:rFonts w:ascii="仿宋_GB2312" w:eastAsia="仿宋_GB2312"/>
          <w:sz w:val="32"/>
          <w:szCs w:val="32"/>
        </w:rPr>
        <w:t>;</w:t>
      </w:r>
    </w:p>
    <w:p w14:paraId="29E42072">
      <w:pPr>
        <w:spacing w:line="5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其他亲属关系，包括养父母子女、形成抚养关系的继父母子女及由此形成的直系血亲、三代以内旁系血亲和近姻亲关系。</w:t>
      </w:r>
    </w:p>
    <w:p w14:paraId="3EBB67A1">
      <w:pPr>
        <w:spacing w:line="500" w:lineRule="exact"/>
        <w:ind w:firstLine="640" w:firstLineChars="200"/>
        <w:rPr>
          <w:rFonts w:ascii="仿宋_GB2312" w:eastAsia="仿宋_GB2312"/>
          <w:sz w:val="32"/>
          <w:szCs w:val="32"/>
        </w:rPr>
      </w:pPr>
      <w:r>
        <w:rPr>
          <w:rFonts w:hint="eastAsia" w:ascii="仿宋_GB2312" w:eastAsia="仿宋_GB2312"/>
          <w:sz w:val="32"/>
          <w:szCs w:val="32"/>
        </w:rPr>
        <w:t>所称直接上下级领导关系包括：</w:t>
      </w:r>
    </w:p>
    <w:p w14:paraId="2E65066F">
      <w:pPr>
        <w:spacing w:line="5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领导班子正职与副职</w:t>
      </w:r>
      <w:r>
        <w:rPr>
          <w:rFonts w:ascii="仿宋_GB2312" w:eastAsia="仿宋_GB2312"/>
          <w:sz w:val="32"/>
          <w:szCs w:val="32"/>
        </w:rPr>
        <w:t>;</w:t>
      </w:r>
    </w:p>
    <w:p w14:paraId="3B3F836C">
      <w:pPr>
        <w:spacing w:line="5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同一内设机构正职与副职</w:t>
      </w:r>
      <w:r>
        <w:rPr>
          <w:rFonts w:ascii="仿宋_GB2312" w:eastAsia="仿宋_GB2312"/>
          <w:sz w:val="32"/>
          <w:szCs w:val="32"/>
        </w:rPr>
        <w:t>;</w:t>
      </w:r>
    </w:p>
    <w:p w14:paraId="0FCFF443">
      <w:pPr>
        <w:spacing w:line="5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上级正职、副职与下级正职</w:t>
      </w:r>
      <w:r>
        <w:rPr>
          <w:rFonts w:ascii="仿宋_GB2312" w:eastAsia="仿宋_GB2312"/>
          <w:sz w:val="32"/>
          <w:szCs w:val="32"/>
        </w:rPr>
        <w:t>;</w:t>
      </w:r>
    </w:p>
    <w:p w14:paraId="03A8D9F1">
      <w:pPr>
        <w:spacing w:line="5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单位无内设机构的，其正职、副职与其他管理人员以及从事审计、财务工作的专业技术人员</w:t>
      </w:r>
      <w:r>
        <w:rPr>
          <w:rFonts w:ascii="仿宋_GB2312" w:eastAsia="仿宋_GB2312"/>
          <w:sz w:val="32"/>
          <w:szCs w:val="32"/>
        </w:rPr>
        <w:t>;</w:t>
      </w:r>
    </w:p>
    <w:p w14:paraId="1E69A45C">
      <w:pPr>
        <w:spacing w:line="5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内设机构无下一级单位的，其正职、副职与其他管理人员以及从事审计、财务工作的专业技术人员。</w:t>
      </w:r>
    </w:p>
    <w:p w14:paraId="3D6B8DFF">
      <w:pPr>
        <w:spacing w:line="500" w:lineRule="exact"/>
        <w:ind w:firstLine="640" w:firstLineChars="200"/>
        <w:rPr>
          <w:rFonts w:ascii="仿宋_GB2312" w:eastAsia="仿宋_GB2312"/>
          <w:sz w:val="32"/>
          <w:szCs w:val="32"/>
        </w:rPr>
      </w:pPr>
      <w:r>
        <w:rPr>
          <w:rFonts w:hint="eastAsia" w:ascii="仿宋_GB2312" w:eastAsia="仿宋_GB2312"/>
          <w:sz w:val="32"/>
          <w:szCs w:val="32"/>
        </w:rPr>
        <w:t>从事招聘工作的人员存在应当回避情形的，须实行履职回避。</w:t>
      </w:r>
    </w:p>
    <w:p w14:paraId="29A6B020">
      <w:pPr>
        <w:numPr>
          <w:ilvl w:val="0"/>
          <w:numId w:val="4"/>
        </w:numPr>
        <w:spacing w:line="500" w:lineRule="exact"/>
        <w:ind w:firstLine="643" w:firstLineChars="200"/>
        <w:outlineLvl w:val="0"/>
        <w:rPr>
          <w:rFonts w:ascii="黑体" w:hAnsi="黑体" w:eastAsia="黑体"/>
          <w:b/>
          <w:bCs/>
          <w:sz w:val="32"/>
          <w:szCs w:val="32"/>
        </w:rPr>
      </w:pPr>
      <w:bookmarkStart w:id="13" w:name="_Toc149213365"/>
      <w:r>
        <w:rPr>
          <w:rFonts w:hint="eastAsia" w:ascii="黑体" w:hAnsi="黑体" w:eastAsia="黑体"/>
          <w:b/>
          <w:bCs/>
          <w:sz w:val="32"/>
          <w:szCs w:val="32"/>
        </w:rPr>
        <w:t>年龄、资格（历）等的计算办法</w:t>
      </w:r>
      <w:bookmarkEnd w:id="13"/>
    </w:p>
    <w:p w14:paraId="694871B3">
      <w:pPr>
        <w:spacing w:line="500" w:lineRule="exact"/>
        <w:ind w:firstLine="640" w:firstLineChars="200"/>
        <w:rPr>
          <w:rFonts w:ascii="仿宋_GB2312" w:eastAsia="仿宋_GB2312"/>
          <w:sz w:val="32"/>
          <w:szCs w:val="32"/>
        </w:rPr>
      </w:pPr>
      <w:r>
        <w:rPr>
          <w:rFonts w:hint="eastAsia" w:ascii="仿宋_GB2312" w:eastAsia="仿宋_GB2312"/>
          <w:sz w:val="32"/>
          <w:szCs w:val="32"/>
        </w:rPr>
        <w:t>如无特别说明，相关年限的计算、证书取得时间等，均指计算截至报名截止当月，即2023年11月。</w:t>
      </w:r>
    </w:p>
    <w:p w14:paraId="21C6BB36">
      <w:pPr>
        <w:numPr>
          <w:ilvl w:val="0"/>
          <w:numId w:val="5"/>
        </w:numPr>
        <w:spacing w:line="500" w:lineRule="exact"/>
        <w:ind w:firstLine="643" w:firstLineChars="200"/>
        <w:outlineLvl w:val="1"/>
        <w:rPr>
          <w:rFonts w:ascii="楷体" w:hAnsi="楷体" w:eastAsia="楷体" w:cs="楷体"/>
          <w:b/>
          <w:bCs/>
          <w:sz w:val="32"/>
          <w:szCs w:val="32"/>
        </w:rPr>
      </w:pPr>
      <w:bookmarkStart w:id="14" w:name="_Toc149213366"/>
      <w:r>
        <w:rPr>
          <w:rFonts w:hint="eastAsia" w:ascii="楷体" w:hAnsi="楷体" w:eastAsia="楷体" w:cs="楷体"/>
          <w:b/>
          <w:bCs/>
          <w:sz w:val="32"/>
          <w:szCs w:val="32"/>
        </w:rPr>
        <w:t>年龄</w:t>
      </w:r>
      <w:bookmarkEnd w:id="14"/>
    </w:p>
    <w:p w14:paraId="604A2F9A">
      <w:pPr>
        <w:spacing w:line="500" w:lineRule="exact"/>
        <w:ind w:firstLine="640" w:firstLineChars="200"/>
        <w:rPr>
          <w:rFonts w:ascii="仿宋_GB2312" w:eastAsia="仿宋_GB2312"/>
          <w:sz w:val="32"/>
          <w:szCs w:val="32"/>
        </w:rPr>
      </w:pPr>
      <w:r>
        <w:rPr>
          <w:rFonts w:hint="eastAsia" w:ascii="仿宋_GB2312" w:eastAsia="仿宋_GB2312"/>
          <w:sz w:val="32"/>
          <w:szCs w:val="32"/>
        </w:rPr>
        <w:t>最高年龄要求35周岁是指已满18周岁、未满36周岁，具体计算到月（在1987年11月至2005年11月期间出生）的人员。</w:t>
      </w:r>
    </w:p>
    <w:p w14:paraId="09891C34">
      <w:pPr>
        <w:spacing w:line="500" w:lineRule="exact"/>
        <w:ind w:firstLine="640" w:firstLineChars="200"/>
        <w:rPr>
          <w:rFonts w:ascii="仿宋_GB2312" w:eastAsia="仿宋_GB2312"/>
          <w:sz w:val="32"/>
          <w:szCs w:val="32"/>
        </w:rPr>
      </w:pPr>
      <w:r>
        <w:rPr>
          <w:rFonts w:hint="eastAsia" w:ascii="仿宋_GB2312" w:eastAsia="仿宋_GB2312"/>
          <w:sz w:val="32"/>
          <w:szCs w:val="32"/>
        </w:rPr>
        <w:t>其他年龄要求按此类推。</w:t>
      </w:r>
    </w:p>
    <w:p w14:paraId="6350D14F">
      <w:pPr>
        <w:numPr>
          <w:ilvl w:val="0"/>
          <w:numId w:val="5"/>
        </w:numPr>
        <w:spacing w:line="500" w:lineRule="exact"/>
        <w:ind w:firstLine="643" w:firstLineChars="200"/>
        <w:outlineLvl w:val="1"/>
        <w:rPr>
          <w:rFonts w:ascii="楷体" w:hAnsi="楷体" w:eastAsia="楷体" w:cs="楷体"/>
          <w:b/>
          <w:bCs/>
          <w:sz w:val="32"/>
          <w:szCs w:val="32"/>
        </w:rPr>
      </w:pPr>
      <w:bookmarkStart w:id="15" w:name="_Toc149213367"/>
      <w:r>
        <w:rPr>
          <w:rFonts w:hint="eastAsia" w:ascii="楷体" w:hAnsi="楷体" w:eastAsia="楷体" w:cs="楷体"/>
          <w:b/>
          <w:bCs/>
          <w:sz w:val="32"/>
          <w:szCs w:val="32"/>
        </w:rPr>
        <w:t>资格（历）等</w:t>
      </w:r>
      <w:bookmarkEnd w:id="15"/>
    </w:p>
    <w:p w14:paraId="3D752029">
      <w:pPr>
        <w:spacing w:line="500" w:lineRule="exact"/>
        <w:ind w:firstLine="640" w:firstLineChars="200"/>
        <w:rPr>
          <w:rFonts w:ascii="仿宋_GB2312" w:eastAsia="仿宋_GB2312"/>
          <w:sz w:val="32"/>
          <w:szCs w:val="32"/>
        </w:rPr>
      </w:pPr>
      <w:r>
        <w:rPr>
          <w:rFonts w:hint="eastAsia" w:ascii="仿宋_GB2312" w:eastAsia="仿宋_GB2312"/>
          <w:sz w:val="32"/>
          <w:szCs w:val="32"/>
        </w:rPr>
        <w:t>岗位资格条件、《简章》和《报考须知》要求具有</w:t>
      </w:r>
      <w:r>
        <w:rPr>
          <w:rFonts w:ascii="Arial" w:hAnsi="Arial" w:eastAsia="仿宋_GB2312" w:cs="Arial"/>
          <w:sz w:val="32"/>
          <w:szCs w:val="32"/>
        </w:rPr>
        <w:t>××</w:t>
      </w:r>
      <w:r>
        <w:rPr>
          <w:rFonts w:hint="eastAsia" w:ascii="仿宋_GB2312" w:eastAsia="仿宋_GB2312"/>
          <w:sz w:val="32"/>
          <w:szCs w:val="32"/>
        </w:rPr>
        <w:t>条件以上的，如无特别说明，均含本数。如：具有2年以上工作经历，指截至报名截止当月具有2年或2年以上工作经历。</w:t>
      </w:r>
    </w:p>
    <w:p w14:paraId="4594F693">
      <w:pPr>
        <w:numPr>
          <w:ilvl w:val="0"/>
          <w:numId w:val="4"/>
        </w:numPr>
        <w:spacing w:line="500" w:lineRule="exact"/>
        <w:ind w:firstLine="643" w:firstLineChars="200"/>
        <w:outlineLvl w:val="0"/>
        <w:rPr>
          <w:rFonts w:ascii="黑体" w:hAnsi="黑体" w:eastAsia="黑体"/>
          <w:b/>
          <w:bCs/>
          <w:sz w:val="32"/>
          <w:szCs w:val="32"/>
        </w:rPr>
      </w:pPr>
      <w:bookmarkStart w:id="16" w:name="_Toc149213368"/>
      <w:r>
        <w:rPr>
          <w:rFonts w:hint="eastAsia" w:ascii="黑体" w:hAnsi="黑体" w:eastAsia="黑体"/>
          <w:b/>
          <w:bCs/>
          <w:sz w:val="32"/>
          <w:szCs w:val="32"/>
        </w:rPr>
        <w:t>学历（位）认定</w:t>
      </w:r>
      <w:bookmarkEnd w:id="16"/>
    </w:p>
    <w:p w14:paraId="3D169861">
      <w:pPr>
        <w:spacing w:line="500" w:lineRule="exact"/>
        <w:ind w:firstLine="640" w:firstLineChars="200"/>
        <w:rPr>
          <w:rFonts w:ascii="楷体" w:hAnsi="楷体" w:eastAsia="楷体"/>
          <w:b/>
          <w:sz w:val="32"/>
          <w:szCs w:val="32"/>
        </w:rPr>
      </w:pPr>
      <w:r>
        <w:rPr>
          <w:rFonts w:hint="eastAsia" w:ascii="仿宋_GB2312" w:eastAsia="仿宋_GB2312"/>
          <w:sz w:val="32"/>
          <w:szCs w:val="32"/>
        </w:rPr>
        <w:t>报考者的学历应为国家承认的国民教育序列学历。</w:t>
      </w:r>
    </w:p>
    <w:p w14:paraId="531A6900">
      <w:pPr>
        <w:spacing w:line="500" w:lineRule="exact"/>
        <w:ind w:firstLine="643" w:firstLineChars="200"/>
        <w:outlineLvl w:val="1"/>
        <w:rPr>
          <w:rFonts w:ascii="楷体" w:hAnsi="楷体" w:eastAsia="楷体"/>
          <w:b/>
          <w:sz w:val="32"/>
          <w:szCs w:val="32"/>
        </w:rPr>
      </w:pPr>
      <w:bookmarkStart w:id="17" w:name="_Toc149213369"/>
      <w:r>
        <w:rPr>
          <w:rFonts w:hint="eastAsia" w:ascii="楷体" w:hAnsi="楷体" w:eastAsia="楷体"/>
          <w:b/>
          <w:sz w:val="32"/>
          <w:szCs w:val="32"/>
        </w:rPr>
        <w:t>（一）境内学历（位）</w:t>
      </w:r>
      <w:bookmarkEnd w:id="17"/>
    </w:p>
    <w:p w14:paraId="11128C4E">
      <w:pPr>
        <w:spacing w:line="500" w:lineRule="exact"/>
        <w:ind w:firstLine="640" w:firstLineChars="200"/>
        <w:rPr>
          <w:rFonts w:ascii="仿宋_GB2312" w:eastAsia="仿宋_GB2312"/>
          <w:sz w:val="32"/>
          <w:szCs w:val="32"/>
        </w:rPr>
      </w:pPr>
      <w:r>
        <w:rPr>
          <w:rFonts w:hint="eastAsia" w:ascii="仿宋_GB2312" w:eastAsia="仿宋_GB2312"/>
          <w:sz w:val="32"/>
          <w:szCs w:val="32"/>
        </w:rPr>
        <w:t>用于报考的学历（位）（含自学考试、成人教育、网络教育、夜大、电大等）应在中国高等教育学生信息网（简称“学信网”，http://www.chsi.com.cn/）上可查询认证。已取得国家承认的列入国民教育序列学历的报考者，以辅修专业报考的，其专业资格也可以按照本人同时收录在“学信网”“学信档案”版块“学历信息”和“学位信息”栏目的辅修专业信息予以认定。</w:t>
      </w:r>
    </w:p>
    <w:p w14:paraId="1AC82BB3">
      <w:pPr>
        <w:spacing w:line="500" w:lineRule="exact"/>
        <w:ind w:firstLine="643" w:firstLineChars="200"/>
        <w:outlineLvl w:val="1"/>
        <w:rPr>
          <w:rFonts w:ascii="楷体" w:hAnsi="楷体" w:eastAsia="楷体"/>
          <w:b/>
          <w:sz w:val="32"/>
          <w:szCs w:val="32"/>
        </w:rPr>
      </w:pPr>
      <w:bookmarkStart w:id="18" w:name="_Toc149213370"/>
      <w:r>
        <w:rPr>
          <w:rFonts w:hint="eastAsia" w:ascii="楷体" w:hAnsi="楷体" w:eastAsia="楷体"/>
          <w:b/>
          <w:sz w:val="32"/>
          <w:szCs w:val="32"/>
        </w:rPr>
        <w:t>（二）第二学士学位</w:t>
      </w:r>
      <w:bookmarkEnd w:id="18"/>
    </w:p>
    <w:p w14:paraId="5C892026">
      <w:pPr>
        <w:spacing w:line="500" w:lineRule="exact"/>
        <w:ind w:firstLine="640" w:firstLineChars="200"/>
        <w:rPr>
          <w:rFonts w:ascii="仿宋_GB2312" w:eastAsia="仿宋_GB2312"/>
          <w:sz w:val="32"/>
          <w:szCs w:val="32"/>
        </w:rPr>
      </w:pPr>
      <w:r>
        <w:rPr>
          <w:rFonts w:hint="eastAsia" w:ascii="仿宋_GB2312" w:eastAsia="仿宋_GB2312"/>
          <w:sz w:val="32"/>
          <w:szCs w:val="32"/>
        </w:rPr>
        <w:t>根据《教育部办公厅关于在普通高校继续开展第二学士学位教育的通知》（教高厅函〔2020〕9号）取得第二学士学位的毕业证书和学位证书，与对应本科专业相应证书具有同等效力，按上述要求进行查询认证。</w:t>
      </w:r>
    </w:p>
    <w:p w14:paraId="74F14D89">
      <w:pPr>
        <w:spacing w:line="500" w:lineRule="exact"/>
        <w:ind w:firstLine="643" w:firstLineChars="200"/>
        <w:outlineLvl w:val="1"/>
        <w:rPr>
          <w:rFonts w:ascii="楷体" w:hAnsi="楷体" w:eastAsia="楷体"/>
          <w:b/>
          <w:sz w:val="32"/>
          <w:szCs w:val="32"/>
        </w:rPr>
      </w:pPr>
      <w:bookmarkStart w:id="19" w:name="_Toc149213371"/>
      <w:r>
        <w:rPr>
          <w:rFonts w:hint="eastAsia" w:ascii="楷体" w:hAnsi="楷体" w:eastAsia="楷体"/>
          <w:b/>
          <w:sz w:val="32"/>
          <w:szCs w:val="32"/>
        </w:rPr>
        <w:t>（三）国（境）外学历（位）</w:t>
      </w:r>
      <w:bookmarkEnd w:id="19"/>
    </w:p>
    <w:p w14:paraId="002CBC35">
      <w:pPr>
        <w:spacing w:line="500" w:lineRule="exact"/>
        <w:ind w:firstLine="640" w:firstLineChars="200"/>
        <w:rPr>
          <w:rFonts w:ascii="仿宋_GB2312" w:eastAsia="仿宋_GB2312"/>
          <w:strike/>
          <w:sz w:val="32"/>
          <w:szCs w:val="32"/>
        </w:rPr>
      </w:pPr>
      <w:r>
        <w:rPr>
          <w:rFonts w:hint="eastAsia" w:ascii="仿宋_GB2312" w:eastAsia="仿宋_GB2312"/>
          <w:sz w:val="32"/>
          <w:szCs w:val="32"/>
        </w:rPr>
        <w:t>持国（境）外学历（位）报考的，应提供教育部留学服务中心出具的《国外学历学位认证书》或《香港、澳门特别行政区学历学位认证书》、我国驻外使领馆的有关证明材料。</w:t>
      </w:r>
    </w:p>
    <w:p w14:paraId="4C0D273B">
      <w:pPr>
        <w:spacing w:line="500" w:lineRule="exact"/>
        <w:ind w:firstLine="640" w:firstLineChars="200"/>
        <w:rPr>
          <w:rFonts w:ascii="仿宋_GB2312" w:eastAsia="仿宋_GB2312"/>
          <w:sz w:val="32"/>
          <w:szCs w:val="32"/>
        </w:rPr>
      </w:pPr>
      <w:r>
        <w:rPr>
          <w:rFonts w:hint="eastAsia" w:ascii="仿宋_GB2312" w:eastAsia="仿宋_GB2312"/>
          <w:sz w:val="32"/>
          <w:szCs w:val="32"/>
        </w:rPr>
        <w:t>属于国内院校与国（境）外院校联合办学取得国（境）外学历学位的，需提供教育部留学服务中心出具的《联合办学学历学位评估意见书》或《联合办学学历学位认证书》。</w:t>
      </w:r>
    </w:p>
    <w:p w14:paraId="52785356">
      <w:pPr>
        <w:spacing w:line="500" w:lineRule="exact"/>
        <w:ind w:firstLine="643" w:firstLineChars="200"/>
        <w:outlineLvl w:val="1"/>
        <w:rPr>
          <w:rFonts w:ascii="楷体" w:hAnsi="楷体" w:eastAsia="楷体"/>
          <w:b/>
          <w:sz w:val="32"/>
          <w:szCs w:val="32"/>
        </w:rPr>
      </w:pPr>
      <w:bookmarkStart w:id="20" w:name="_Toc149213372"/>
      <w:r>
        <w:rPr>
          <w:rFonts w:hint="eastAsia" w:ascii="楷体" w:hAnsi="楷体" w:eastAsia="楷体"/>
          <w:b/>
          <w:sz w:val="32"/>
          <w:szCs w:val="32"/>
        </w:rPr>
        <w:t>（四）我省“双学位”“双专业”学历</w:t>
      </w:r>
      <w:bookmarkEnd w:id="20"/>
    </w:p>
    <w:p w14:paraId="20259CDD">
      <w:pPr>
        <w:widowControl/>
        <w:spacing w:line="500" w:lineRule="exact"/>
        <w:ind w:firstLine="600"/>
        <w:jc w:val="left"/>
        <w:rPr>
          <w:rFonts w:ascii="仿宋_GB2312" w:eastAsia="仿宋_GB2312"/>
          <w:sz w:val="32"/>
          <w:szCs w:val="32"/>
        </w:rPr>
      </w:pPr>
      <w:r>
        <w:rPr>
          <w:rFonts w:hint="eastAsia" w:ascii="仿宋_GB2312" w:eastAsia="仿宋_GB2312"/>
          <w:sz w:val="32"/>
          <w:szCs w:val="32"/>
        </w:rPr>
        <w:t>根据《关于在全省高校毕业生中试行“双学位”“双专业”教育的意见》（闽教高〔2009〕9号），经修读达到毕业条件并获得“双学位”“双专业”证书的报考者，在本省范围内承认其学历、学位。</w:t>
      </w:r>
    </w:p>
    <w:p w14:paraId="4F6F4124">
      <w:pPr>
        <w:spacing w:line="500" w:lineRule="exact"/>
        <w:ind w:firstLine="643" w:firstLineChars="200"/>
        <w:outlineLvl w:val="1"/>
        <w:rPr>
          <w:rFonts w:ascii="楷体" w:hAnsi="楷体" w:eastAsia="楷体"/>
          <w:b/>
          <w:sz w:val="32"/>
          <w:szCs w:val="32"/>
        </w:rPr>
      </w:pPr>
      <w:bookmarkStart w:id="21" w:name="_Toc149213373"/>
      <w:r>
        <w:rPr>
          <w:rFonts w:hint="eastAsia" w:ascii="楷体" w:hAnsi="楷体" w:eastAsia="楷体"/>
          <w:b/>
          <w:sz w:val="32"/>
          <w:szCs w:val="32"/>
        </w:rPr>
        <w:t>（五）提醒事项</w:t>
      </w:r>
      <w:bookmarkEnd w:id="21"/>
    </w:p>
    <w:p w14:paraId="5B514240">
      <w:pPr>
        <w:spacing w:line="500" w:lineRule="exact"/>
        <w:ind w:firstLine="640" w:firstLineChars="200"/>
        <w:rPr>
          <w:rFonts w:ascii="仿宋_GB2312" w:eastAsia="仿宋_GB2312"/>
          <w:sz w:val="32"/>
          <w:szCs w:val="32"/>
        </w:rPr>
      </w:pPr>
      <w:r>
        <w:rPr>
          <w:rFonts w:hint="eastAsia" w:ascii="仿宋_GB2312" w:eastAsia="仿宋_GB2312"/>
          <w:sz w:val="32"/>
          <w:szCs w:val="32"/>
        </w:rPr>
        <w:t>1.资格复核时，招聘单位将对学历（位）进行核查，请考生按照上述要求，提前做好相应认证报告或网上查验准备。</w:t>
      </w:r>
    </w:p>
    <w:p w14:paraId="0DF72020">
      <w:pPr>
        <w:spacing w:line="500" w:lineRule="exact"/>
        <w:ind w:firstLine="640" w:firstLineChars="200"/>
        <w:rPr>
          <w:rFonts w:ascii="仿宋_GB2312" w:eastAsia="仿宋_GB2312"/>
          <w:sz w:val="32"/>
          <w:szCs w:val="32"/>
        </w:rPr>
      </w:pPr>
      <w:r>
        <w:rPr>
          <w:rFonts w:hint="eastAsia" w:ascii="仿宋_GB2312" w:eastAsia="仿宋_GB2312"/>
          <w:sz w:val="32"/>
          <w:szCs w:val="32"/>
        </w:rPr>
        <w:t>2.2023届毕业生和持国（境）外学历（位）者在岗位资格复核时需提交或书面承诺于2023年12月31日前取得并能提供符合岗位报考条件的相应学历(位)证书及其认证材料，否则视为自动放弃考试（聘用）资格。</w:t>
      </w:r>
    </w:p>
    <w:p w14:paraId="4CB71931">
      <w:pPr>
        <w:numPr>
          <w:ilvl w:val="0"/>
          <w:numId w:val="4"/>
        </w:numPr>
        <w:spacing w:line="500" w:lineRule="exact"/>
        <w:ind w:firstLine="643" w:firstLineChars="200"/>
        <w:outlineLvl w:val="0"/>
        <w:rPr>
          <w:rFonts w:ascii="黑体" w:hAnsi="黑体" w:eastAsia="黑体"/>
          <w:b/>
          <w:bCs/>
          <w:sz w:val="32"/>
          <w:szCs w:val="32"/>
        </w:rPr>
      </w:pPr>
      <w:bookmarkStart w:id="22" w:name="_Toc149213374"/>
      <w:r>
        <w:rPr>
          <w:rFonts w:hint="eastAsia" w:ascii="黑体" w:hAnsi="黑体" w:eastAsia="黑体"/>
          <w:b/>
          <w:bCs/>
          <w:sz w:val="32"/>
          <w:szCs w:val="32"/>
        </w:rPr>
        <w:t>专业</w:t>
      </w:r>
      <w:bookmarkEnd w:id="22"/>
    </w:p>
    <w:p w14:paraId="2E845024">
      <w:pPr>
        <w:spacing w:line="500" w:lineRule="exact"/>
        <w:ind w:firstLine="640" w:firstLineChars="200"/>
        <w:rPr>
          <w:rFonts w:ascii="仿宋_GB2312" w:eastAsia="仿宋_GB2312"/>
          <w:sz w:val="32"/>
          <w:szCs w:val="32"/>
          <w:bdr w:val="single" w:color="auto" w:sz="4" w:space="0"/>
        </w:rPr>
      </w:pPr>
      <w:r>
        <w:rPr>
          <w:rFonts w:hint="eastAsia" w:ascii="仿宋_GB2312" w:eastAsia="仿宋_GB2312"/>
          <w:sz w:val="32"/>
          <w:szCs w:val="32"/>
        </w:rPr>
        <w:t>本次招考以《福建省机关事业单位招考专业指导目录（2023年）》（文中简称《专业指导目录》）作为岗位专业条件设置和审核的依据。其他来源的专业指导目录不作为本次报考和审核的依据。</w:t>
      </w:r>
    </w:p>
    <w:p w14:paraId="7F50FB87">
      <w:pPr>
        <w:spacing w:line="500" w:lineRule="exact"/>
        <w:ind w:firstLine="643" w:firstLineChars="200"/>
        <w:outlineLvl w:val="1"/>
        <w:rPr>
          <w:rFonts w:ascii="楷体" w:hAnsi="楷体" w:eastAsia="楷体"/>
          <w:b/>
          <w:sz w:val="32"/>
          <w:szCs w:val="32"/>
        </w:rPr>
      </w:pPr>
      <w:bookmarkStart w:id="23" w:name="_Toc149213375"/>
      <w:r>
        <w:rPr>
          <w:rFonts w:hint="eastAsia" w:ascii="楷体" w:hAnsi="楷体" w:eastAsia="楷体"/>
          <w:b/>
          <w:sz w:val="32"/>
          <w:szCs w:val="32"/>
        </w:rPr>
        <w:t>（一）填报专业名称</w:t>
      </w:r>
      <w:bookmarkEnd w:id="23"/>
    </w:p>
    <w:p w14:paraId="3040518E">
      <w:pPr>
        <w:spacing w:line="500" w:lineRule="exact"/>
        <w:ind w:firstLine="640" w:firstLineChars="200"/>
        <w:rPr>
          <w:rFonts w:ascii="仿宋_GB2312" w:eastAsia="仿宋_GB2312"/>
          <w:sz w:val="32"/>
          <w:szCs w:val="32"/>
        </w:rPr>
      </w:pPr>
      <w:r>
        <w:rPr>
          <w:rFonts w:ascii="仿宋_GB2312" w:eastAsia="仿宋_GB2312"/>
          <w:sz w:val="32"/>
          <w:szCs w:val="32"/>
        </w:rPr>
        <w:t>专业以毕业证书上注明的为准，报考者应</w:t>
      </w:r>
      <w:r>
        <w:rPr>
          <w:rFonts w:ascii="仿宋_GB2312" w:eastAsia="仿宋_GB2312"/>
          <w:b/>
          <w:bCs/>
          <w:sz w:val="32"/>
          <w:szCs w:val="32"/>
        </w:rPr>
        <w:t>只字不差、如实填写</w:t>
      </w:r>
      <w:r>
        <w:rPr>
          <w:rFonts w:ascii="仿宋_GB2312" w:eastAsia="仿宋_GB2312"/>
          <w:sz w:val="32"/>
          <w:szCs w:val="32"/>
        </w:rPr>
        <w:t>。</w:t>
      </w:r>
    </w:p>
    <w:p w14:paraId="66036696">
      <w:pPr>
        <w:spacing w:line="500" w:lineRule="exact"/>
        <w:ind w:firstLine="640" w:firstLineChars="200"/>
        <w:rPr>
          <w:rFonts w:ascii="仿宋_GB2312" w:eastAsia="仿宋_GB2312"/>
          <w:sz w:val="32"/>
          <w:szCs w:val="32"/>
        </w:rPr>
      </w:pPr>
      <w:r>
        <w:rPr>
          <w:rFonts w:ascii="仿宋_GB2312" w:eastAsia="仿宋_GB2312"/>
          <w:sz w:val="32"/>
          <w:szCs w:val="32"/>
        </w:rPr>
        <w:t>若所学专业在招生和培养时有专业方向、但未在毕业证书上体现的，应先按照毕业证书上注明的专业填写，再按照</w:t>
      </w:r>
      <w:r>
        <w:rPr>
          <w:rFonts w:hint="eastAsia" w:ascii="仿宋_GB2312" w:eastAsia="仿宋_GB2312"/>
          <w:sz w:val="32"/>
          <w:szCs w:val="32"/>
        </w:rPr>
        <w:t>招聘</w:t>
      </w:r>
      <w:r>
        <w:rPr>
          <w:rFonts w:ascii="仿宋_GB2312" w:eastAsia="仿宋_GB2312"/>
          <w:sz w:val="32"/>
          <w:szCs w:val="32"/>
        </w:rPr>
        <w:t>单位要求提供学校教务部门出具的证明材料。</w:t>
      </w:r>
    </w:p>
    <w:p w14:paraId="75564DDA">
      <w:pPr>
        <w:spacing w:line="500" w:lineRule="exact"/>
        <w:ind w:firstLine="640" w:firstLineChars="200"/>
        <w:rPr>
          <w:rFonts w:ascii="仿宋_GB2312" w:eastAsia="仿宋_GB2312"/>
          <w:sz w:val="32"/>
          <w:szCs w:val="32"/>
        </w:rPr>
      </w:pPr>
      <w:r>
        <w:rPr>
          <w:rFonts w:ascii="仿宋_GB2312" w:eastAsia="仿宋_GB2312"/>
          <w:sz w:val="32"/>
          <w:szCs w:val="32"/>
        </w:rPr>
        <w:t>以境外学历报考且专业名称为非汉语的，以教育部留学服务中心出具的相关证明为准。</w:t>
      </w:r>
    </w:p>
    <w:p w14:paraId="39563501">
      <w:pPr>
        <w:spacing w:line="500" w:lineRule="exact"/>
        <w:ind w:firstLine="643" w:firstLineChars="200"/>
        <w:outlineLvl w:val="1"/>
        <w:rPr>
          <w:rFonts w:ascii="楷体" w:hAnsi="楷体" w:eastAsia="楷体"/>
          <w:b/>
          <w:sz w:val="32"/>
          <w:szCs w:val="32"/>
        </w:rPr>
      </w:pPr>
      <w:bookmarkStart w:id="24" w:name="_Toc149213376"/>
      <w:r>
        <w:rPr>
          <w:rFonts w:hint="eastAsia" w:ascii="楷体" w:hAnsi="楷体" w:eastAsia="楷体"/>
          <w:b/>
          <w:sz w:val="32"/>
          <w:szCs w:val="32"/>
        </w:rPr>
        <w:t>（二）专业与学历（位）的对应关系</w:t>
      </w:r>
      <w:bookmarkEnd w:id="24"/>
    </w:p>
    <w:p w14:paraId="529E8D46">
      <w:pPr>
        <w:spacing w:line="500" w:lineRule="exact"/>
        <w:ind w:firstLine="640" w:firstLineChars="200"/>
        <w:rPr>
          <w:rFonts w:ascii="仿宋_GB2312" w:eastAsia="仿宋_GB2312"/>
          <w:sz w:val="32"/>
          <w:szCs w:val="32"/>
        </w:rPr>
      </w:pPr>
      <w:r>
        <w:rPr>
          <w:rFonts w:hint="eastAsia" w:ascii="仿宋_GB2312" w:eastAsia="仿宋_GB2312"/>
          <w:sz w:val="32"/>
          <w:szCs w:val="32"/>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p>
    <w:p w14:paraId="77DCA595">
      <w:pPr>
        <w:spacing w:line="500" w:lineRule="exact"/>
        <w:ind w:firstLine="640" w:firstLineChars="200"/>
        <w:rPr>
          <w:rFonts w:ascii="仿宋_GB2312" w:eastAsia="仿宋_GB2312"/>
          <w:sz w:val="32"/>
          <w:szCs w:val="32"/>
        </w:rPr>
      </w:pPr>
      <w:r>
        <w:rPr>
          <w:rFonts w:hint="eastAsia" w:ascii="仿宋_GB2312" w:eastAsia="仿宋_GB2312"/>
          <w:sz w:val="32"/>
          <w:szCs w:val="32"/>
        </w:rPr>
        <w:t>例如，岗位要求本科学历、学士学位、工商管理专业。</w:t>
      </w:r>
    </w:p>
    <w:p w14:paraId="65801777">
      <w:pPr>
        <w:spacing w:line="500" w:lineRule="exact"/>
        <w:ind w:firstLine="640" w:firstLineChars="200"/>
        <w:rPr>
          <w:rFonts w:ascii="仿宋_GB2312" w:eastAsia="仿宋_GB2312"/>
          <w:sz w:val="32"/>
          <w:szCs w:val="32"/>
        </w:rPr>
      </w:pPr>
      <w:r>
        <w:rPr>
          <w:rFonts w:hint="eastAsia" w:ascii="仿宋_GB2312" w:eastAsia="仿宋_GB2312"/>
          <w:sz w:val="32"/>
          <w:szCs w:val="32"/>
        </w:rPr>
        <w:t>考生A：取得英语专业本科学历、学士学位，后读取工商管理专业硕士学位（单证，无学历），该考生可报考该岗位。</w:t>
      </w:r>
    </w:p>
    <w:p w14:paraId="5C34BB3E">
      <w:pPr>
        <w:spacing w:line="500" w:lineRule="exact"/>
        <w:ind w:firstLine="640" w:firstLineChars="200"/>
        <w:rPr>
          <w:rFonts w:ascii="仿宋_GB2312" w:eastAsia="仿宋_GB2312"/>
          <w:sz w:val="32"/>
          <w:szCs w:val="32"/>
        </w:rPr>
      </w:pPr>
      <w:r>
        <w:rPr>
          <w:rFonts w:hint="eastAsia" w:ascii="仿宋_GB2312" w:eastAsia="仿宋_GB2312"/>
          <w:sz w:val="32"/>
          <w:szCs w:val="32"/>
        </w:rPr>
        <w:t>考生B：取得英语专业本科学历、学士学位，后攻读工商管理专业硕士研究生（仅取得研究生学历未获硕士学位），该考生可报考该岗位。</w:t>
      </w:r>
    </w:p>
    <w:p w14:paraId="06CBAE7E">
      <w:pPr>
        <w:spacing w:line="500" w:lineRule="exact"/>
        <w:ind w:firstLine="640" w:firstLineChars="200"/>
        <w:rPr>
          <w:rFonts w:ascii="仿宋_GB2312" w:eastAsia="仿宋_GB2312"/>
          <w:sz w:val="32"/>
          <w:szCs w:val="32"/>
        </w:rPr>
      </w:pPr>
      <w:r>
        <w:rPr>
          <w:rFonts w:hint="eastAsia" w:ascii="仿宋_GB2312" w:eastAsia="仿宋_GB2312"/>
          <w:sz w:val="32"/>
          <w:szCs w:val="32"/>
        </w:rPr>
        <w:t>考生C：取得英语专业本科学历、学士学位，辅修工商管理专业取得学士学位，该考生可报考该岗位。</w:t>
      </w:r>
    </w:p>
    <w:p w14:paraId="32A1D92D">
      <w:pPr>
        <w:spacing w:line="500" w:lineRule="exact"/>
        <w:ind w:firstLine="640" w:firstLineChars="200"/>
        <w:rPr>
          <w:rFonts w:ascii="仿宋_GB2312" w:eastAsia="仿宋_GB2312"/>
          <w:sz w:val="32"/>
          <w:szCs w:val="32"/>
        </w:rPr>
      </w:pPr>
      <w:r>
        <w:rPr>
          <w:rFonts w:hint="eastAsia" w:ascii="仿宋_GB2312" w:eastAsia="仿宋_GB2312"/>
          <w:sz w:val="32"/>
          <w:szCs w:val="32"/>
        </w:rPr>
        <w:t>考生D：取得英语专业本科学历、学士学位，函授工商管理专业取得本科学历，该考生可报考该岗位。</w:t>
      </w:r>
    </w:p>
    <w:p w14:paraId="4A048A17">
      <w:pPr>
        <w:spacing w:line="500" w:lineRule="exact"/>
        <w:ind w:firstLine="640" w:firstLineChars="200"/>
        <w:rPr>
          <w:rFonts w:ascii="仿宋_GB2312" w:eastAsia="仿宋_GB2312"/>
          <w:sz w:val="32"/>
          <w:szCs w:val="32"/>
        </w:rPr>
      </w:pPr>
      <w:r>
        <w:rPr>
          <w:rFonts w:hint="eastAsia" w:ascii="仿宋_GB2312" w:eastAsia="仿宋_GB2312"/>
          <w:sz w:val="32"/>
          <w:szCs w:val="32"/>
        </w:rPr>
        <w:t>考生E：取得工商管理专业大专学历，专升本取得英语专业本科学历、学士学位，该考生不能报考该岗位。</w:t>
      </w:r>
    </w:p>
    <w:p w14:paraId="4BBB56F3">
      <w:pPr>
        <w:spacing w:line="500" w:lineRule="exact"/>
        <w:ind w:firstLine="640" w:firstLineChars="200"/>
        <w:rPr>
          <w:rFonts w:ascii="仿宋_GB2312" w:eastAsia="仿宋_GB2312"/>
          <w:sz w:val="32"/>
          <w:szCs w:val="32"/>
        </w:rPr>
      </w:pPr>
      <w:r>
        <w:rPr>
          <w:rFonts w:hint="eastAsia" w:ascii="仿宋_GB2312" w:eastAsia="仿宋_GB2312"/>
          <w:sz w:val="32"/>
          <w:szCs w:val="32"/>
        </w:rPr>
        <w:t>考生F：取得英语专业本科学历（未取得学士学位），取得工商管理专业硕士学位（无学历），该考生可报考该岗位。</w:t>
      </w:r>
    </w:p>
    <w:p w14:paraId="1F6C635A">
      <w:pPr>
        <w:spacing w:line="500" w:lineRule="exact"/>
        <w:ind w:firstLine="640" w:firstLineChars="200"/>
        <w:rPr>
          <w:rFonts w:ascii="仿宋_GB2312" w:eastAsia="仿宋_GB2312"/>
          <w:sz w:val="32"/>
          <w:szCs w:val="32"/>
        </w:rPr>
      </w:pPr>
      <w:r>
        <w:rPr>
          <w:rFonts w:hint="eastAsia" w:ascii="仿宋_GB2312" w:eastAsia="仿宋_GB2312"/>
          <w:sz w:val="32"/>
          <w:szCs w:val="32"/>
        </w:rPr>
        <w:t>考生G：取得英语专业本科学历、学士学位，工商管理专业肄业，该考生不能报考该岗位。</w:t>
      </w:r>
    </w:p>
    <w:p w14:paraId="0689B590">
      <w:pPr>
        <w:spacing w:line="500" w:lineRule="exact"/>
        <w:ind w:firstLine="643" w:firstLineChars="200"/>
        <w:outlineLvl w:val="1"/>
        <w:rPr>
          <w:rFonts w:ascii="楷体" w:hAnsi="楷体" w:eastAsia="楷体"/>
          <w:b/>
          <w:sz w:val="32"/>
          <w:szCs w:val="32"/>
        </w:rPr>
      </w:pPr>
      <w:bookmarkStart w:id="25" w:name="_Toc149213377"/>
      <w:r>
        <w:rPr>
          <w:rFonts w:hint="eastAsia" w:ascii="楷体" w:hAnsi="楷体" w:eastAsia="楷体"/>
          <w:b/>
          <w:sz w:val="32"/>
          <w:szCs w:val="32"/>
        </w:rPr>
        <w:t>（三）专业资格的认定</w:t>
      </w:r>
      <w:bookmarkEnd w:id="25"/>
    </w:p>
    <w:p w14:paraId="287AFE08">
      <w:pPr>
        <w:spacing w:line="500" w:lineRule="exact"/>
        <w:ind w:firstLine="640" w:firstLineChars="200"/>
        <w:rPr>
          <w:rFonts w:ascii="仿宋_GB2312" w:eastAsia="仿宋_GB2312"/>
          <w:sz w:val="32"/>
          <w:szCs w:val="32"/>
        </w:rPr>
      </w:pPr>
      <w:r>
        <w:rPr>
          <w:rFonts w:hint="eastAsia" w:ascii="仿宋_GB2312" w:eastAsia="仿宋_GB2312"/>
          <w:sz w:val="32"/>
          <w:szCs w:val="32"/>
        </w:rPr>
        <w:t>将专业条件设置为“××类”的招聘岗位，报考者所学专业须符合《专业指导目录》中“××类”下所列专业；将专业条件设置为具体专业名称的，报考者所学专业须符合所列专业。</w:t>
      </w:r>
    </w:p>
    <w:p w14:paraId="4251D777">
      <w:pPr>
        <w:spacing w:line="500" w:lineRule="exact"/>
        <w:ind w:firstLine="640" w:firstLineChars="200"/>
        <w:rPr>
          <w:rFonts w:ascii="仿宋_GB2312" w:eastAsia="仿宋_GB2312"/>
          <w:sz w:val="32"/>
          <w:szCs w:val="32"/>
        </w:rPr>
      </w:pPr>
      <w:r>
        <w:rPr>
          <w:rFonts w:hint="eastAsia" w:ascii="仿宋_GB2312" w:eastAsia="仿宋_GB2312"/>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14:paraId="680A2D11">
      <w:pPr>
        <w:numPr>
          <w:ilvl w:val="0"/>
          <w:numId w:val="4"/>
        </w:numPr>
        <w:spacing w:line="500" w:lineRule="exact"/>
        <w:ind w:firstLine="643" w:firstLineChars="200"/>
        <w:outlineLvl w:val="0"/>
        <w:rPr>
          <w:rFonts w:ascii="黑体" w:hAnsi="黑体" w:eastAsia="黑体"/>
          <w:b/>
          <w:bCs/>
          <w:sz w:val="32"/>
          <w:szCs w:val="32"/>
        </w:rPr>
      </w:pPr>
      <w:bookmarkStart w:id="26" w:name="_Toc149213378"/>
      <w:r>
        <w:rPr>
          <w:rFonts w:hint="eastAsia" w:ascii="黑体" w:hAnsi="黑体" w:eastAsia="黑体"/>
          <w:b/>
          <w:bCs/>
          <w:sz w:val="32"/>
          <w:szCs w:val="32"/>
        </w:rPr>
        <w:t>工作经历（验）</w:t>
      </w:r>
      <w:bookmarkEnd w:id="26"/>
    </w:p>
    <w:p w14:paraId="2C6593B2">
      <w:pPr>
        <w:spacing w:line="500" w:lineRule="exact"/>
        <w:ind w:firstLine="640" w:firstLineChars="200"/>
        <w:rPr>
          <w:rFonts w:ascii="仿宋_GB2312" w:eastAsia="仿宋_GB2312"/>
          <w:sz w:val="32"/>
          <w:szCs w:val="32"/>
        </w:rPr>
      </w:pPr>
      <w:r>
        <w:rPr>
          <w:rFonts w:hint="eastAsia" w:ascii="仿宋_GB2312" w:eastAsia="仿宋_GB2312"/>
          <w:sz w:val="32"/>
          <w:szCs w:val="32"/>
        </w:rPr>
        <w:t>岗位资格条件要求的“工作经历”是指在党政机关、事业单位、社团组织，各类企业和非公有制单位及农村工作的经历。自谋职业、个体经营、职业见习等灵活就业人员，也视为具有工作经历。退役士兵在军队服现役经历可视为工作经历。</w:t>
      </w:r>
    </w:p>
    <w:p w14:paraId="01E7DA92">
      <w:pPr>
        <w:spacing w:line="500" w:lineRule="exact"/>
        <w:ind w:firstLine="616" w:firstLineChars="200"/>
        <w:rPr>
          <w:rFonts w:ascii="仿宋_GB2312" w:eastAsia="仿宋_GB2312"/>
          <w:spacing w:val="-6"/>
          <w:sz w:val="32"/>
          <w:szCs w:val="32"/>
        </w:rPr>
      </w:pPr>
      <w:r>
        <w:rPr>
          <w:rFonts w:hint="eastAsia" w:ascii="仿宋_GB2312" w:eastAsia="仿宋_GB2312"/>
          <w:spacing w:val="-6"/>
          <w:sz w:val="32"/>
          <w:szCs w:val="32"/>
        </w:rPr>
        <w:t>岗位资格条件要求的“专业工作经验”，应聘人员须提供养老保险缴费凭证或工资发放表等有效凭证、聘用</w:t>
      </w:r>
      <w:r>
        <w:rPr>
          <w:rFonts w:ascii="仿宋_GB2312" w:eastAsia="仿宋_GB2312"/>
          <w:spacing w:val="-6"/>
          <w:sz w:val="32"/>
          <w:szCs w:val="32"/>
        </w:rPr>
        <w:t>(</w:t>
      </w:r>
      <w:r>
        <w:rPr>
          <w:rFonts w:hint="eastAsia" w:ascii="仿宋_GB2312" w:eastAsia="仿宋_GB2312"/>
          <w:spacing w:val="-6"/>
          <w:sz w:val="32"/>
          <w:szCs w:val="32"/>
        </w:rPr>
        <w:t>劳动</w:t>
      </w:r>
      <w:r>
        <w:rPr>
          <w:rFonts w:ascii="仿宋_GB2312" w:eastAsia="仿宋_GB2312"/>
          <w:spacing w:val="-6"/>
          <w:sz w:val="32"/>
          <w:szCs w:val="32"/>
        </w:rPr>
        <w:t>)</w:t>
      </w:r>
      <w:r>
        <w:rPr>
          <w:rFonts w:hint="eastAsia" w:ascii="仿宋_GB2312" w:eastAsia="仿宋_GB2312"/>
          <w:spacing w:val="-6"/>
          <w:sz w:val="32"/>
          <w:szCs w:val="32"/>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14:paraId="13746BFC">
      <w:pPr>
        <w:spacing w:line="500" w:lineRule="exact"/>
        <w:ind w:firstLine="640" w:firstLineChars="200"/>
        <w:rPr>
          <w:rFonts w:ascii="仿宋_GB2312" w:eastAsia="仿宋_GB2312"/>
          <w:sz w:val="32"/>
          <w:szCs w:val="32"/>
        </w:rPr>
      </w:pPr>
      <w:r>
        <w:rPr>
          <w:rFonts w:hint="eastAsia" w:ascii="仿宋_GB2312" w:eastAsia="仿宋_GB2312"/>
          <w:sz w:val="32"/>
          <w:szCs w:val="32"/>
        </w:rPr>
        <w:t>全日制普通教育期间的实习、社会实践经历(含兼职工作等)，不能视为工作经历(验)。</w:t>
      </w:r>
    </w:p>
    <w:p w14:paraId="1DFDE131">
      <w:pPr>
        <w:spacing w:line="500" w:lineRule="exact"/>
        <w:ind w:firstLine="640" w:firstLineChars="200"/>
        <w:rPr>
          <w:rFonts w:ascii="仿宋_GB2312" w:eastAsia="仿宋_GB2312"/>
          <w:sz w:val="32"/>
          <w:szCs w:val="32"/>
        </w:rPr>
      </w:pPr>
      <w:r>
        <w:rPr>
          <w:rFonts w:hint="eastAsia" w:ascii="仿宋_GB2312" w:eastAsia="仿宋_GB2312"/>
          <w:sz w:val="32"/>
          <w:szCs w:val="32"/>
        </w:rPr>
        <w:t>岗位资格条件要求的工作经历（验）年限可以分段按月合并计算。不同单位的相同（似）工作经历（验）证明可分别开具，累计计算。</w:t>
      </w:r>
    </w:p>
    <w:p w14:paraId="12C32500">
      <w:pPr>
        <w:numPr>
          <w:ilvl w:val="0"/>
          <w:numId w:val="4"/>
        </w:numPr>
        <w:spacing w:line="500" w:lineRule="exact"/>
        <w:ind w:firstLine="643" w:firstLineChars="200"/>
        <w:outlineLvl w:val="0"/>
        <w:rPr>
          <w:rFonts w:ascii="黑体" w:hAnsi="黑体" w:eastAsia="黑体"/>
          <w:b/>
          <w:bCs/>
          <w:sz w:val="32"/>
          <w:szCs w:val="32"/>
        </w:rPr>
      </w:pPr>
      <w:bookmarkStart w:id="27" w:name="_Toc149213379"/>
      <w:r>
        <w:rPr>
          <w:rFonts w:hint="eastAsia" w:ascii="黑体" w:hAnsi="黑体" w:eastAsia="黑体"/>
          <w:b/>
          <w:bCs/>
          <w:sz w:val="32"/>
          <w:szCs w:val="32"/>
        </w:rPr>
        <w:t>岗位开考比例</w:t>
      </w:r>
      <w:bookmarkEnd w:id="27"/>
    </w:p>
    <w:p w14:paraId="271BF5BC">
      <w:pPr>
        <w:spacing w:line="500" w:lineRule="exact"/>
        <w:ind w:firstLine="640" w:firstLineChars="200"/>
        <w:rPr>
          <w:rFonts w:ascii="仿宋_GB2312" w:eastAsia="仿宋_GB2312"/>
          <w:sz w:val="32"/>
          <w:szCs w:val="32"/>
        </w:rPr>
      </w:pPr>
      <w:r>
        <w:rPr>
          <w:rFonts w:hint="eastAsia" w:ascii="仿宋_GB2312" w:hAnsi="微软雅黑" w:eastAsia="仿宋_GB2312" w:cs="宋体"/>
          <w:color w:val="000000"/>
          <w:kern w:val="0"/>
          <w:sz w:val="32"/>
          <w:szCs w:val="32"/>
        </w:rPr>
        <w:t>符合岗位资格条件的报名人数与岗位拟聘人数的比例达不到3:1的，原则上应取消该岗位招聘。情况特殊确需降低比例的，由招聘单位及主管部门提出意见，报市人社局研究同意后另行公告。</w:t>
      </w:r>
    </w:p>
    <w:p w14:paraId="5E5F4351">
      <w:pPr>
        <w:numPr>
          <w:ilvl w:val="0"/>
          <w:numId w:val="4"/>
        </w:numPr>
        <w:spacing w:line="500" w:lineRule="exact"/>
        <w:ind w:firstLine="643" w:firstLineChars="200"/>
        <w:outlineLvl w:val="0"/>
        <w:rPr>
          <w:rFonts w:ascii="黑体" w:hAnsi="黑体" w:eastAsia="黑体"/>
          <w:b/>
          <w:bCs/>
          <w:sz w:val="32"/>
          <w:szCs w:val="32"/>
        </w:rPr>
      </w:pPr>
      <w:bookmarkStart w:id="28" w:name="_Toc149213380"/>
      <w:r>
        <w:rPr>
          <w:rFonts w:hint="eastAsia" w:ascii="黑体" w:hAnsi="黑体" w:eastAsia="黑体"/>
          <w:b/>
          <w:bCs/>
          <w:sz w:val="32"/>
          <w:szCs w:val="32"/>
        </w:rPr>
        <w:t>笔试加分</w:t>
      </w:r>
      <w:bookmarkEnd w:id="28"/>
    </w:p>
    <w:p w14:paraId="64D9FA7F">
      <w:pPr>
        <w:spacing w:line="500" w:lineRule="exact"/>
        <w:ind w:firstLine="643" w:firstLineChars="200"/>
        <w:outlineLvl w:val="1"/>
        <w:rPr>
          <w:rFonts w:ascii="楷体" w:hAnsi="楷体" w:eastAsia="楷体" w:cs="楷体"/>
          <w:b/>
          <w:bCs/>
          <w:sz w:val="32"/>
          <w:szCs w:val="32"/>
        </w:rPr>
      </w:pPr>
      <w:bookmarkStart w:id="29" w:name="_Toc149213381"/>
      <w:r>
        <w:rPr>
          <w:rFonts w:hint="eastAsia" w:ascii="楷体" w:hAnsi="楷体" w:eastAsia="楷体" w:cs="楷体"/>
          <w:b/>
          <w:bCs/>
          <w:sz w:val="32"/>
          <w:szCs w:val="32"/>
        </w:rPr>
        <w:t>（一）加分原则</w:t>
      </w:r>
      <w:bookmarkEnd w:id="29"/>
    </w:p>
    <w:p w14:paraId="08FC3D0D">
      <w:pPr>
        <w:spacing w:line="500" w:lineRule="exact"/>
        <w:ind w:firstLine="640" w:firstLineChars="200"/>
        <w:rPr>
          <w:rFonts w:ascii="仿宋_GB2312" w:eastAsia="仿宋_GB2312"/>
          <w:sz w:val="32"/>
          <w:szCs w:val="32"/>
        </w:rPr>
      </w:pPr>
      <w:r>
        <w:rPr>
          <w:rFonts w:hint="eastAsia" w:ascii="仿宋_GB2312" w:eastAsia="仿宋_GB2312"/>
          <w:sz w:val="32"/>
          <w:szCs w:val="32"/>
        </w:rPr>
        <w:t>笔试成绩=笔试卷面分+各项加分。</w:t>
      </w:r>
    </w:p>
    <w:p w14:paraId="539A1F58">
      <w:pPr>
        <w:spacing w:line="500" w:lineRule="exact"/>
        <w:ind w:firstLine="640" w:firstLineChars="200"/>
        <w:rPr>
          <w:rFonts w:ascii="仿宋_GB2312" w:eastAsia="仿宋_GB2312"/>
          <w:sz w:val="32"/>
          <w:szCs w:val="32"/>
        </w:rPr>
      </w:pPr>
      <w:r>
        <w:rPr>
          <w:rFonts w:hint="eastAsia" w:ascii="仿宋_GB2312" w:eastAsia="仿宋_GB2312"/>
          <w:sz w:val="32"/>
          <w:szCs w:val="32"/>
        </w:rPr>
        <w:t>加分仅限于笔试卷面分，免笔试人员在专业测试、面试环节不享受加分。加分不受笔试满分限制。</w:t>
      </w:r>
      <w:r>
        <w:rPr>
          <w:rFonts w:hint="eastAsia" w:ascii="仿宋_GB2312" w:eastAsia="仿宋_GB2312"/>
          <w:b/>
          <w:bCs/>
          <w:sz w:val="32"/>
          <w:szCs w:val="32"/>
        </w:rPr>
        <w:t>各项加分可累计计算，但累计最高不超过10分。</w:t>
      </w:r>
      <w:r>
        <w:rPr>
          <w:rFonts w:hint="eastAsia" w:ascii="仿宋_GB2312" w:eastAsia="仿宋_GB2312"/>
          <w:sz w:val="32"/>
          <w:szCs w:val="32"/>
        </w:rPr>
        <w:t>曾通过享受政策待遇被录（聘）为公务员或事业单位编内工作人员的，不再享受报考事业单位加分和专门岗位招考优惠政策。</w:t>
      </w:r>
    </w:p>
    <w:p w14:paraId="7C8BC2D7">
      <w:pPr>
        <w:spacing w:line="500" w:lineRule="exact"/>
        <w:ind w:firstLine="643" w:firstLineChars="200"/>
        <w:outlineLvl w:val="1"/>
        <w:rPr>
          <w:rFonts w:ascii="楷体" w:hAnsi="楷体" w:eastAsia="楷体" w:cs="楷体"/>
          <w:b/>
          <w:bCs/>
          <w:sz w:val="32"/>
          <w:szCs w:val="32"/>
        </w:rPr>
      </w:pPr>
      <w:bookmarkStart w:id="30" w:name="_Toc149213382"/>
      <w:r>
        <w:rPr>
          <w:rFonts w:hint="eastAsia" w:ascii="楷体" w:hAnsi="楷体" w:eastAsia="楷体" w:cs="楷体"/>
          <w:b/>
          <w:bCs/>
          <w:sz w:val="32"/>
          <w:szCs w:val="32"/>
        </w:rPr>
        <w:t>（二）加分对象</w:t>
      </w:r>
      <w:bookmarkEnd w:id="30"/>
    </w:p>
    <w:p w14:paraId="38F88819">
      <w:pPr>
        <w:spacing w:line="500" w:lineRule="exact"/>
        <w:ind w:firstLine="640" w:firstLineChars="200"/>
        <w:rPr>
          <w:rFonts w:ascii="仿宋_GB2312" w:eastAsia="仿宋_GB2312"/>
          <w:strike/>
          <w:sz w:val="32"/>
          <w:szCs w:val="32"/>
        </w:rPr>
      </w:pPr>
      <w:r>
        <w:rPr>
          <w:rFonts w:hint="eastAsia" w:ascii="仿宋_GB2312" w:eastAsia="仿宋_GB2312"/>
          <w:sz w:val="32"/>
          <w:szCs w:val="32"/>
        </w:rPr>
        <w:t>经报名资格审核通过并符合以下加分政策的报考人员可享受笔试加分待遇：</w:t>
      </w:r>
    </w:p>
    <w:p w14:paraId="072FC749">
      <w:pPr>
        <w:spacing w:line="500" w:lineRule="exact"/>
        <w:ind w:firstLine="643" w:firstLineChars="200"/>
        <w:outlineLvl w:val="2"/>
        <w:rPr>
          <w:rFonts w:ascii="仿宋_GB2312" w:hAnsi="仿宋_GB2312" w:eastAsia="仿宋_GB2312" w:cs="仿宋_GB2312"/>
          <w:b/>
          <w:bCs/>
          <w:sz w:val="32"/>
          <w:szCs w:val="32"/>
        </w:rPr>
      </w:pPr>
      <w:bookmarkStart w:id="31" w:name="_Toc9098"/>
      <w:bookmarkStart w:id="32" w:name="_Toc15632"/>
      <w:bookmarkStart w:id="33" w:name="_Toc17898"/>
      <w:bookmarkStart w:id="34" w:name="_Toc13976"/>
      <w:bookmarkStart w:id="35" w:name="_Toc10848"/>
      <w:bookmarkStart w:id="36" w:name="_Toc149213383"/>
      <w:r>
        <w:rPr>
          <w:rFonts w:hint="eastAsia" w:ascii="仿宋_GB2312" w:hAnsi="仿宋_GB2312" w:eastAsia="仿宋_GB2312" w:cs="仿宋_GB2312"/>
          <w:b/>
          <w:bCs/>
          <w:sz w:val="32"/>
          <w:szCs w:val="32"/>
        </w:rPr>
        <w:t>1.服务基层项目高校毕业人员</w:t>
      </w:r>
      <w:bookmarkEnd w:id="31"/>
      <w:bookmarkEnd w:id="32"/>
      <w:bookmarkEnd w:id="33"/>
      <w:bookmarkEnd w:id="34"/>
      <w:bookmarkEnd w:id="35"/>
      <w:bookmarkEnd w:id="36"/>
    </w:p>
    <w:p w14:paraId="4FA792A7">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参加国家和福建省组织实施的“三支一扶”计划、“志愿服务西部计划”（含研究生支教团）、“志愿服务欠发达地区计划”和“服务社区计划”等，服务期限为1年及以上且于2023年12月31日前期满考核合格的福建户籍或福建生源高校毕业人员：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14:paraId="0B39411A">
      <w:pPr>
        <w:spacing w:line="500" w:lineRule="exact"/>
        <w:ind w:firstLine="643" w:firstLineChars="200"/>
        <w:outlineLvl w:val="2"/>
        <w:rPr>
          <w:rFonts w:ascii="仿宋_GB2312" w:hAnsi="仿宋_GB2312" w:eastAsia="仿宋_GB2312" w:cs="仿宋_GB2312"/>
          <w:b/>
          <w:bCs/>
          <w:sz w:val="32"/>
          <w:szCs w:val="32"/>
        </w:rPr>
      </w:pPr>
      <w:bookmarkStart w:id="37" w:name="_Toc22049"/>
      <w:bookmarkStart w:id="38" w:name="_Toc24980"/>
      <w:bookmarkStart w:id="39" w:name="_Toc12368"/>
      <w:bookmarkStart w:id="40" w:name="_Toc149213384"/>
      <w:bookmarkStart w:id="41" w:name="_Toc1747"/>
      <w:bookmarkStart w:id="42" w:name="_Toc3463"/>
      <w:r>
        <w:rPr>
          <w:rFonts w:hint="eastAsia" w:ascii="仿宋_GB2312" w:hAnsi="仿宋_GB2312" w:eastAsia="仿宋_GB2312" w:cs="仿宋_GB2312"/>
          <w:b/>
          <w:bCs/>
          <w:sz w:val="32"/>
          <w:szCs w:val="32"/>
        </w:rPr>
        <w:t>2.退役士兵（含大学生退役士兵）</w:t>
      </w:r>
      <w:bookmarkEnd w:id="37"/>
      <w:bookmarkEnd w:id="38"/>
      <w:bookmarkEnd w:id="39"/>
      <w:bookmarkEnd w:id="40"/>
      <w:bookmarkEnd w:id="41"/>
      <w:bookmarkEnd w:id="42"/>
    </w:p>
    <w:p w14:paraId="59F7C163">
      <w:pPr>
        <w:spacing w:line="500" w:lineRule="exact"/>
        <w:ind w:firstLine="640" w:firstLineChars="200"/>
        <w:rPr>
          <w:rFonts w:ascii="仿宋_GB2312" w:eastAsia="仿宋_GB2312"/>
          <w:sz w:val="32"/>
          <w:szCs w:val="32"/>
        </w:rPr>
      </w:pPr>
      <w:r>
        <w:rPr>
          <w:rFonts w:hint="eastAsia" w:ascii="仿宋_GB2312" w:eastAsia="仿宋_GB2312"/>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14:paraId="2EC38D41">
      <w:pPr>
        <w:spacing w:line="500" w:lineRule="exact"/>
        <w:ind w:firstLine="643" w:firstLineChars="200"/>
        <w:outlineLvl w:val="2"/>
        <w:rPr>
          <w:rFonts w:ascii="仿宋_GB2312" w:hAnsi="仿宋_GB2312" w:eastAsia="仿宋_GB2312" w:cs="仿宋_GB2312"/>
          <w:b/>
          <w:bCs/>
          <w:sz w:val="32"/>
          <w:szCs w:val="32"/>
        </w:rPr>
      </w:pPr>
      <w:bookmarkStart w:id="43" w:name="_Toc149213385"/>
      <w:bookmarkStart w:id="44" w:name="_Toc15434"/>
      <w:bookmarkStart w:id="45" w:name="_Toc5502"/>
      <w:bookmarkStart w:id="46" w:name="_Toc31915"/>
      <w:r>
        <w:rPr>
          <w:rFonts w:hint="eastAsia" w:ascii="仿宋_GB2312" w:hAnsi="仿宋_GB2312" w:eastAsia="仿宋_GB2312" w:cs="仿宋_GB2312"/>
          <w:b/>
          <w:bCs/>
          <w:sz w:val="32"/>
          <w:szCs w:val="32"/>
        </w:rPr>
        <w:t>3.退役优秀运动员</w:t>
      </w:r>
      <w:bookmarkEnd w:id="43"/>
      <w:bookmarkEnd w:id="44"/>
      <w:bookmarkEnd w:id="45"/>
      <w:bookmarkEnd w:id="46"/>
    </w:p>
    <w:p w14:paraId="16FFFADD">
      <w:pPr>
        <w:spacing w:line="500" w:lineRule="exact"/>
        <w:ind w:firstLine="640" w:firstLineChars="200"/>
        <w:rPr>
          <w:rFonts w:ascii="仿宋_GB2312" w:eastAsia="仿宋_GB2312"/>
          <w:sz w:val="32"/>
          <w:szCs w:val="32"/>
        </w:rPr>
      </w:pPr>
      <w:r>
        <w:rPr>
          <w:rFonts w:hint="eastAsia" w:ascii="仿宋_GB2312" w:eastAsia="仿宋_GB2312"/>
          <w:sz w:val="32"/>
          <w:szCs w:val="32"/>
        </w:rPr>
        <w:t>厦门市退役优秀运动员，可享受以下笔试卷面分加分：厦门市退役优秀运动员，可享受以下笔试卷面分加分：曾获得世界体育三大比赛（奥运会、世锦赛、世界杯）第2-6名，亚洲体育三大比赛（亚运会、亚锦赛、亚洲杯）或全运会第2、3名，全国锦标赛、全国冠军赛或篮球、排球、足球全国职业联赛第1名的运动员，加9分；获得省运动会冠军，全国锦标赛、冠军赛或篮球、排球、足球全国职业联赛第2、3名，亚洲体育三大比赛（亚运会、亚锦赛、亚洲杯）第4至第6名的运动员，加7分。</w:t>
      </w:r>
    </w:p>
    <w:p w14:paraId="4D07720E">
      <w:pPr>
        <w:spacing w:line="500" w:lineRule="exact"/>
        <w:ind w:firstLine="643" w:firstLineChars="200"/>
        <w:outlineLvl w:val="1"/>
        <w:rPr>
          <w:rFonts w:ascii="楷体" w:hAnsi="楷体" w:eastAsia="楷体" w:cs="楷体"/>
          <w:b/>
          <w:bCs/>
          <w:sz w:val="32"/>
          <w:szCs w:val="32"/>
        </w:rPr>
      </w:pPr>
      <w:bookmarkStart w:id="47" w:name="_Toc149213386"/>
      <w:bookmarkStart w:id="48" w:name="_Toc30306"/>
      <w:r>
        <w:rPr>
          <w:rFonts w:hint="eastAsia" w:ascii="楷体" w:hAnsi="楷体" w:eastAsia="楷体" w:cs="楷体"/>
          <w:b/>
          <w:bCs/>
          <w:sz w:val="32"/>
          <w:szCs w:val="32"/>
        </w:rPr>
        <w:t>（三）加分证明材料</w:t>
      </w:r>
      <w:bookmarkEnd w:id="47"/>
      <w:bookmarkEnd w:id="48"/>
    </w:p>
    <w:p w14:paraId="10C9E871">
      <w:pPr>
        <w:spacing w:line="500" w:lineRule="exact"/>
        <w:ind w:firstLine="640" w:firstLineChars="200"/>
        <w:rPr>
          <w:rFonts w:ascii="仿宋_GB2312" w:eastAsia="仿宋_GB2312"/>
          <w:sz w:val="32"/>
          <w:szCs w:val="32"/>
        </w:rPr>
      </w:pPr>
      <w:r>
        <w:rPr>
          <w:rFonts w:hint="eastAsia" w:ascii="仿宋_GB2312" w:eastAsia="仿宋_GB2312"/>
          <w:sz w:val="32"/>
          <w:szCs w:val="32"/>
        </w:rPr>
        <w:t>符合加分政策的报考人员须在网上报名时如实填报，并于报名期间主动向招聘单位沟通提交以下加分证明材料（提交方式请与招聘单位联系人联系），否则视为放弃享受加分政策：</w:t>
      </w:r>
    </w:p>
    <w:p w14:paraId="73B080AC">
      <w:pPr>
        <w:spacing w:line="500" w:lineRule="exact"/>
        <w:ind w:firstLine="640" w:firstLineChars="200"/>
        <w:rPr>
          <w:rFonts w:ascii="仿宋_GB2312" w:eastAsia="仿宋_GB2312"/>
          <w:sz w:val="32"/>
          <w:szCs w:val="32"/>
        </w:rPr>
      </w:pPr>
      <w:r>
        <w:rPr>
          <w:rFonts w:hint="eastAsia" w:ascii="仿宋_GB2312" w:eastAsia="仿宋_GB2312"/>
          <w:sz w:val="32"/>
          <w:szCs w:val="32"/>
        </w:rPr>
        <w:t>1.服务基层项目毕业生须提交组织实施相应项目的机构出具的服务基层期满考核合格证书（或服务期满考核合格材料），以及福建户籍或福建生源证明材料。</w:t>
      </w:r>
    </w:p>
    <w:p w14:paraId="24189F0E">
      <w:pPr>
        <w:spacing w:line="500" w:lineRule="exact"/>
        <w:ind w:firstLine="640" w:firstLineChars="200"/>
        <w:rPr>
          <w:rFonts w:ascii="仿宋_GB2312" w:eastAsia="仿宋_GB2312"/>
          <w:sz w:val="32"/>
          <w:szCs w:val="32"/>
        </w:rPr>
      </w:pPr>
      <w:r>
        <w:rPr>
          <w:rFonts w:hint="eastAsia" w:ascii="仿宋_GB2312" w:eastAsia="仿宋_GB2312"/>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14:paraId="10D27770">
      <w:pPr>
        <w:spacing w:line="500" w:lineRule="exact"/>
        <w:ind w:firstLine="640" w:firstLineChars="200"/>
        <w:rPr>
          <w:rFonts w:ascii="仿宋_GB2312" w:eastAsia="仿宋_GB2312"/>
          <w:sz w:val="32"/>
          <w:szCs w:val="32"/>
        </w:rPr>
      </w:pPr>
      <w:r>
        <w:rPr>
          <w:rFonts w:hint="eastAsia" w:ascii="仿宋_GB2312" w:eastAsia="仿宋_GB2312"/>
          <w:sz w:val="32"/>
          <w:szCs w:val="32"/>
        </w:rPr>
        <w:t>3.符合加分政策的我市退役优秀运动员可持相应奖项证书前往厦门市体育局人事处开具证明材料(联系电话0592-5339322)。</w:t>
      </w:r>
    </w:p>
    <w:p w14:paraId="03CAE7B2">
      <w:pPr>
        <w:numPr>
          <w:ilvl w:val="0"/>
          <w:numId w:val="4"/>
        </w:numPr>
        <w:spacing w:line="500" w:lineRule="exact"/>
        <w:ind w:firstLine="643" w:firstLineChars="200"/>
        <w:outlineLvl w:val="0"/>
        <w:rPr>
          <w:rFonts w:ascii="黑体" w:hAnsi="黑体" w:eastAsia="黑体"/>
          <w:b/>
          <w:bCs/>
          <w:sz w:val="32"/>
          <w:szCs w:val="32"/>
        </w:rPr>
      </w:pPr>
      <w:bookmarkStart w:id="49" w:name="_Toc149213387"/>
      <w:r>
        <w:rPr>
          <w:rFonts w:hint="eastAsia" w:ascii="黑体" w:hAnsi="黑体" w:eastAsia="黑体"/>
          <w:b/>
          <w:bCs/>
          <w:sz w:val="32"/>
          <w:szCs w:val="32"/>
        </w:rPr>
        <w:t>综合总分计算</w:t>
      </w:r>
      <w:bookmarkEnd w:id="49"/>
    </w:p>
    <w:p w14:paraId="024B25B5">
      <w:pPr>
        <w:spacing w:line="500" w:lineRule="exact"/>
        <w:ind w:firstLine="640" w:firstLineChars="200"/>
        <w:rPr>
          <w:rFonts w:ascii="仿宋_GB2312" w:eastAsia="仿宋_GB2312"/>
          <w:sz w:val="32"/>
          <w:szCs w:val="32"/>
        </w:rPr>
      </w:pPr>
      <w:r>
        <w:rPr>
          <w:rFonts w:hint="eastAsia" w:ascii="仿宋_GB2312" w:hAnsi="微软雅黑" w:eastAsia="仿宋_GB2312"/>
          <w:color w:val="000000"/>
          <w:sz w:val="32"/>
          <w:szCs w:val="32"/>
        </w:rPr>
        <w:t>采取面试和笔试相结合的方式，先面试后笔试。</w:t>
      </w:r>
      <w:r>
        <w:rPr>
          <w:rFonts w:hint="eastAsia" w:ascii="仿宋_GB2312" w:eastAsia="仿宋_GB2312"/>
          <w:sz w:val="32"/>
          <w:szCs w:val="32"/>
        </w:rPr>
        <w:t>具体计算公式为：综合总分=面试成绩×60%+笔试成绩×40%。</w:t>
      </w:r>
    </w:p>
    <w:p w14:paraId="59E75D17">
      <w:pPr>
        <w:spacing w:line="500" w:lineRule="exact"/>
        <w:ind w:firstLine="640" w:firstLineChars="200"/>
        <w:rPr>
          <w:rFonts w:ascii="仿宋_GB2312" w:eastAsia="仿宋_GB2312"/>
          <w:sz w:val="32"/>
          <w:szCs w:val="32"/>
        </w:rPr>
      </w:pPr>
      <w:r>
        <w:rPr>
          <w:rFonts w:hint="eastAsia" w:ascii="仿宋_GB2312" w:eastAsia="仿宋_GB2312"/>
          <w:sz w:val="32"/>
          <w:szCs w:val="32"/>
        </w:rPr>
        <w:t>面试成绩、笔试成绩、综合总分均采用四舍五入方式取小数点后2位（必要时可增加小数点位数）。对于综合总分相同者，按以下顺序进一步确定名次排列：</w:t>
      </w:r>
    </w:p>
    <w:p w14:paraId="098D780B">
      <w:pPr>
        <w:spacing w:line="500" w:lineRule="exact"/>
        <w:ind w:firstLine="640" w:firstLineChars="200"/>
        <w:rPr>
          <w:rFonts w:ascii="仿宋_GB2312" w:eastAsia="仿宋_GB2312"/>
          <w:sz w:val="32"/>
          <w:szCs w:val="32"/>
        </w:rPr>
      </w:pPr>
      <w:r>
        <w:rPr>
          <w:rFonts w:hint="eastAsia" w:ascii="仿宋_GB2312" w:eastAsia="仿宋_GB2312"/>
          <w:sz w:val="32"/>
          <w:szCs w:val="32"/>
        </w:rPr>
        <w:t>（1）按面试成绩从高到低排列；</w:t>
      </w:r>
    </w:p>
    <w:p w14:paraId="16D65807">
      <w:pPr>
        <w:spacing w:line="500" w:lineRule="exact"/>
        <w:ind w:firstLine="640" w:firstLineChars="200"/>
        <w:rPr>
          <w:rFonts w:ascii="仿宋_GB2312" w:eastAsia="仿宋_GB2312"/>
          <w:sz w:val="32"/>
          <w:szCs w:val="32"/>
        </w:rPr>
      </w:pPr>
      <w:r>
        <w:rPr>
          <w:rFonts w:hint="eastAsia" w:ascii="仿宋_GB2312" w:eastAsia="仿宋_GB2312"/>
          <w:sz w:val="32"/>
          <w:szCs w:val="32"/>
        </w:rPr>
        <w:t>（2）若面试成绩依然相同，符合国家、福建省或厦门市文件规定优先对象的，优先进入体检环节。若无优先对象，由面试组织部门组织成绩相同的考生重新进行面试，取重新面试成绩较高者进入体检环节。</w:t>
      </w:r>
    </w:p>
    <w:p w14:paraId="35A98CAE">
      <w:pPr>
        <w:numPr>
          <w:ilvl w:val="0"/>
          <w:numId w:val="4"/>
        </w:numPr>
        <w:spacing w:line="500" w:lineRule="exact"/>
        <w:ind w:firstLine="643" w:firstLineChars="200"/>
        <w:outlineLvl w:val="0"/>
        <w:rPr>
          <w:rFonts w:ascii="黑体" w:hAnsi="黑体" w:eastAsia="黑体"/>
          <w:b/>
          <w:bCs/>
          <w:sz w:val="32"/>
          <w:szCs w:val="32"/>
        </w:rPr>
      </w:pPr>
      <w:bookmarkStart w:id="50" w:name="_Toc149213388"/>
      <w:r>
        <w:rPr>
          <w:rFonts w:hint="eastAsia" w:ascii="黑体" w:hAnsi="黑体" w:eastAsia="黑体"/>
          <w:b/>
          <w:bCs/>
          <w:sz w:val="32"/>
          <w:szCs w:val="32"/>
        </w:rPr>
        <w:t>体检和考察</w:t>
      </w:r>
      <w:bookmarkEnd w:id="50"/>
    </w:p>
    <w:p w14:paraId="210A6F63">
      <w:pPr>
        <w:spacing w:line="500" w:lineRule="exact"/>
        <w:ind w:firstLine="643" w:firstLineChars="200"/>
        <w:outlineLvl w:val="1"/>
        <w:rPr>
          <w:rFonts w:ascii="楷体" w:hAnsi="楷体" w:eastAsia="楷体"/>
          <w:b/>
          <w:sz w:val="32"/>
          <w:szCs w:val="32"/>
        </w:rPr>
      </w:pPr>
      <w:bookmarkStart w:id="51" w:name="_Toc149213389"/>
      <w:r>
        <w:rPr>
          <w:rFonts w:hint="eastAsia" w:ascii="楷体" w:hAnsi="楷体" w:eastAsia="楷体"/>
          <w:b/>
          <w:sz w:val="32"/>
          <w:szCs w:val="32"/>
        </w:rPr>
        <w:t>（一）确定体检人选</w:t>
      </w:r>
      <w:bookmarkEnd w:id="51"/>
    </w:p>
    <w:p w14:paraId="441F6DFC">
      <w:pPr>
        <w:spacing w:line="500" w:lineRule="exact"/>
        <w:ind w:firstLine="640" w:firstLineChars="200"/>
        <w:rPr>
          <w:rFonts w:ascii="仿宋_GB2312" w:eastAsia="仿宋_GB2312"/>
          <w:sz w:val="32"/>
          <w:szCs w:val="32"/>
        </w:rPr>
      </w:pPr>
      <w:r>
        <w:rPr>
          <w:rFonts w:hint="eastAsia" w:ascii="仿宋_GB2312" w:eastAsia="仿宋_GB2312"/>
          <w:sz w:val="32"/>
          <w:szCs w:val="32"/>
        </w:rPr>
        <w:t>从面试、笔试和综合总分均合格者中，根据综合总分排名顺序，按岗位拟招聘人数1:1的比例从高分至低分确定体检人选。</w:t>
      </w:r>
    </w:p>
    <w:p w14:paraId="19C4774B">
      <w:pPr>
        <w:spacing w:line="500" w:lineRule="exact"/>
        <w:ind w:firstLine="643" w:firstLineChars="200"/>
        <w:outlineLvl w:val="1"/>
        <w:rPr>
          <w:rFonts w:ascii="楷体" w:hAnsi="楷体" w:eastAsia="楷体"/>
          <w:b/>
          <w:sz w:val="32"/>
          <w:szCs w:val="32"/>
        </w:rPr>
      </w:pPr>
      <w:bookmarkStart w:id="52" w:name="_Toc149213390"/>
      <w:r>
        <w:rPr>
          <w:rFonts w:hint="eastAsia" w:ascii="楷体" w:hAnsi="楷体" w:eastAsia="楷体"/>
          <w:b/>
          <w:sz w:val="32"/>
          <w:szCs w:val="32"/>
        </w:rPr>
        <w:t>（二）组织体检</w:t>
      </w:r>
      <w:bookmarkEnd w:id="52"/>
    </w:p>
    <w:p w14:paraId="2E346157">
      <w:pPr>
        <w:spacing w:line="500" w:lineRule="exact"/>
        <w:ind w:firstLine="640" w:firstLineChars="200"/>
        <w:rPr>
          <w:rFonts w:ascii="仿宋_GB2312" w:eastAsia="仿宋_GB2312"/>
          <w:sz w:val="32"/>
          <w:szCs w:val="32"/>
        </w:rPr>
      </w:pPr>
      <w:r>
        <w:rPr>
          <w:rFonts w:hint="eastAsia" w:ascii="仿宋_GB2312" w:eastAsia="仿宋_GB2312"/>
          <w:sz w:val="32"/>
          <w:szCs w:val="32"/>
        </w:rPr>
        <w:t>体检由厦门市文化馆会同厦门市文化和旅游局组织。</w:t>
      </w:r>
    </w:p>
    <w:p w14:paraId="31ADAE64">
      <w:pPr>
        <w:spacing w:line="500" w:lineRule="exact"/>
        <w:ind w:firstLine="640" w:firstLineChars="200"/>
        <w:rPr>
          <w:rFonts w:ascii="仿宋_GB2312" w:eastAsia="仿宋_GB2312"/>
          <w:sz w:val="32"/>
          <w:szCs w:val="32"/>
        </w:rPr>
      </w:pPr>
      <w:r>
        <w:rPr>
          <w:rFonts w:hint="eastAsia" w:ascii="仿宋_GB2312" w:eastAsia="仿宋_GB2312"/>
          <w:sz w:val="32"/>
          <w:szCs w:val="32"/>
        </w:rPr>
        <w:t>体检人员应根据通知按时参加并配合体检，否则，视为放弃资格。</w:t>
      </w:r>
    </w:p>
    <w:p w14:paraId="1B1AACB9">
      <w:pPr>
        <w:spacing w:line="500" w:lineRule="exact"/>
        <w:ind w:firstLine="643" w:firstLineChars="200"/>
        <w:outlineLvl w:val="1"/>
        <w:rPr>
          <w:rFonts w:ascii="楷体" w:hAnsi="楷体" w:eastAsia="楷体"/>
          <w:b/>
          <w:sz w:val="32"/>
          <w:szCs w:val="32"/>
        </w:rPr>
      </w:pPr>
      <w:bookmarkStart w:id="53" w:name="_Toc149213391"/>
      <w:r>
        <w:rPr>
          <w:rFonts w:hint="eastAsia" w:ascii="楷体" w:hAnsi="楷体" w:eastAsia="楷体"/>
          <w:b/>
          <w:sz w:val="32"/>
          <w:szCs w:val="32"/>
        </w:rPr>
        <w:t>（三）体检依据</w:t>
      </w:r>
      <w:bookmarkEnd w:id="53"/>
    </w:p>
    <w:p w14:paraId="0234328E">
      <w:pPr>
        <w:spacing w:line="500" w:lineRule="exact"/>
        <w:ind w:firstLine="640" w:firstLineChars="200"/>
        <w:rPr>
          <w:rFonts w:ascii="仿宋_GB2312" w:eastAsia="仿宋_GB2312"/>
          <w:sz w:val="32"/>
          <w:szCs w:val="32"/>
        </w:rPr>
      </w:pPr>
      <w:r>
        <w:rPr>
          <w:rFonts w:hint="eastAsia" w:ascii="仿宋_GB2312" w:eastAsia="仿宋_GB2312"/>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14:paraId="48194188">
      <w:pPr>
        <w:spacing w:line="500" w:lineRule="exact"/>
        <w:ind w:firstLine="640" w:firstLineChars="200"/>
        <w:rPr>
          <w:rFonts w:ascii="仿宋_GB2312" w:eastAsia="仿宋_GB2312"/>
          <w:sz w:val="32"/>
          <w:szCs w:val="32"/>
        </w:rPr>
      </w:pPr>
      <w:r>
        <w:rPr>
          <w:rFonts w:hint="eastAsia" w:ascii="仿宋_GB2312" w:eastAsia="仿宋_GB2312"/>
          <w:sz w:val="32"/>
          <w:szCs w:val="32"/>
        </w:rPr>
        <w:t>体检医院由厦门市文化馆会同厦门市文化和旅游局根据要求指定。具体检测方法由体检医院结合实际确定，体检结论以体检医院出具的体检报告为准。</w:t>
      </w:r>
    </w:p>
    <w:p w14:paraId="541CC41D">
      <w:pPr>
        <w:spacing w:line="500" w:lineRule="exact"/>
        <w:ind w:firstLine="640" w:firstLineChars="200"/>
        <w:rPr>
          <w:rFonts w:ascii="仿宋_GB2312" w:eastAsia="仿宋_GB2312"/>
          <w:sz w:val="32"/>
          <w:szCs w:val="32"/>
        </w:rPr>
      </w:pPr>
      <w:r>
        <w:rPr>
          <w:rFonts w:hint="eastAsia" w:ascii="仿宋_GB2312" w:eastAsia="仿宋_GB2312"/>
          <w:sz w:val="32"/>
          <w:szCs w:val="32"/>
        </w:rPr>
        <w:t>体（复）检费用个人自理。凡在体检中弄虚作假或隐瞒真实情况的报考者，不予聘用或取消聘用。</w:t>
      </w:r>
    </w:p>
    <w:p w14:paraId="6F1465C5">
      <w:pPr>
        <w:spacing w:line="500" w:lineRule="exact"/>
        <w:ind w:firstLine="643" w:firstLineChars="200"/>
        <w:outlineLvl w:val="1"/>
        <w:rPr>
          <w:rFonts w:ascii="楷体" w:hAnsi="楷体" w:eastAsia="楷体"/>
          <w:b/>
          <w:sz w:val="32"/>
          <w:szCs w:val="32"/>
        </w:rPr>
      </w:pPr>
      <w:bookmarkStart w:id="54" w:name="_Toc149213392"/>
      <w:r>
        <w:rPr>
          <w:rFonts w:hint="eastAsia" w:ascii="楷体" w:hAnsi="楷体" w:eastAsia="楷体"/>
          <w:b/>
          <w:sz w:val="32"/>
          <w:szCs w:val="32"/>
        </w:rPr>
        <w:t>（四）体检复检</w:t>
      </w:r>
      <w:bookmarkEnd w:id="54"/>
    </w:p>
    <w:p w14:paraId="18CB4C83">
      <w:pPr>
        <w:spacing w:line="500" w:lineRule="exact"/>
        <w:ind w:firstLine="640" w:firstLineChars="200"/>
        <w:rPr>
          <w:rFonts w:ascii="仿宋_GB2312" w:eastAsia="仿宋_GB2312"/>
          <w:sz w:val="32"/>
          <w:szCs w:val="32"/>
        </w:rPr>
      </w:pPr>
      <w:r>
        <w:rPr>
          <w:rFonts w:hint="eastAsia" w:ascii="仿宋_GB2312" w:eastAsia="仿宋_GB2312"/>
          <w:sz w:val="32"/>
          <w:szCs w:val="32"/>
        </w:rPr>
        <w:t>复检参照人力资源社会保障部、卫生部、国家公务员局《关于进一步做好公务员考试录用体检工作的通知》(人社部发〔2012〕65号)的有关规定执行，其中：</w:t>
      </w:r>
    </w:p>
    <w:p w14:paraId="26A8BE41">
      <w:pPr>
        <w:spacing w:line="500" w:lineRule="exact"/>
        <w:ind w:firstLine="640" w:firstLineChars="200"/>
        <w:rPr>
          <w:rFonts w:ascii="仿宋_GB2312" w:eastAsia="仿宋_GB2312"/>
          <w:sz w:val="32"/>
          <w:szCs w:val="32"/>
        </w:rPr>
      </w:pPr>
      <w:r>
        <w:rPr>
          <w:rFonts w:hint="eastAsia" w:ascii="仿宋_GB2312" w:eastAsia="仿宋_GB2312"/>
          <w:sz w:val="32"/>
          <w:szCs w:val="32"/>
        </w:rPr>
        <w:t>1. 对心率、视力、听力、血压等项目达不到体检合格标准的，安排</w:t>
      </w:r>
      <w:r>
        <w:rPr>
          <w:rFonts w:hint="eastAsia" w:ascii="仿宋_GB2312" w:eastAsia="仿宋_GB2312"/>
          <w:b/>
          <w:bCs/>
          <w:sz w:val="32"/>
          <w:szCs w:val="32"/>
        </w:rPr>
        <w:t>当日复检</w:t>
      </w:r>
      <w:r>
        <w:rPr>
          <w:rFonts w:hint="eastAsia" w:ascii="仿宋_GB2312" w:eastAsia="仿宋_GB2312"/>
          <w:sz w:val="32"/>
          <w:szCs w:val="32"/>
        </w:rPr>
        <w:t>；对边缘性心脏杂音、病理性心电图、病理性杂音、频发早搏（心电图证实）等项目达不到体检合格标准的，安排</w:t>
      </w:r>
      <w:r>
        <w:rPr>
          <w:rFonts w:hint="eastAsia" w:ascii="仿宋_GB2312" w:eastAsia="仿宋_GB2312"/>
          <w:b/>
          <w:bCs/>
          <w:sz w:val="32"/>
          <w:szCs w:val="32"/>
        </w:rPr>
        <w:t>当场复检</w:t>
      </w:r>
      <w:r>
        <w:rPr>
          <w:rFonts w:hint="eastAsia" w:ascii="仿宋_GB2312" w:eastAsia="仿宋_GB2312"/>
          <w:sz w:val="32"/>
          <w:szCs w:val="32"/>
        </w:rPr>
        <w:t>。</w:t>
      </w:r>
    </w:p>
    <w:p w14:paraId="1007479E">
      <w:pPr>
        <w:spacing w:line="500" w:lineRule="exact"/>
        <w:ind w:firstLine="640" w:firstLineChars="200"/>
        <w:rPr>
          <w:rFonts w:ascii="仿宋_GB2312" w:eastAsia="仿宋_GB2312"/>
          <w:sz w:val="32"/>
          <w:szCs w:val="32"/>
        </w:rPr>
      </w:pPr>
      <w:r>
        <w:rPr>
          <w:rFonts w:hint="eastAsia" w:ascii="仿宋_GB2312" w:eastAsia="仿宋_GB2312"/>
          <w:sz w:val="32"/>
          <w:szCs w:val="32"/>
        </w:rPr>
        <w:t>2.考生</w:t>
      </w:r>
      <w:r>
        <w:rPr>
          <w:rFonts w:hint="eastAsia" w:ascii="仿宋_GB2312" w:eastAsia="仿宋_GB2312"/>
          <w:b/>
          <w:bCs/>
          <w:sz w:val="32"/>
          <w:szCs w:val="32"/>
        </w:rPr>
        <w:t>对非当日或非当场复检的体检项目结果有疑问时</w:t>
      </w:r>
      <w:r>
        <w:rPr>
          <w:rFonts w:hint="eastAsia" w:ascii="仿宋_GB2312" w:eastAsia="仿宋_GB2312"/>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14:paraId="211D8467">
      <w:pPr>
        <w:spacing w:line="500" w:lineRule="exact"/>
        <w:ind w:firstLine="640" w:firstLineChars="200"/>
        <w:rPr>
          <w:rFonts w:ascii="仿宋_GB2312" w:eastAsia="仿宋_GB2312"/>
          <w:sz w:val="32"/>
          <w:szCs w:val="32"/>
        </w:rPr>
      </w:pPr>
      <w:r>
        <w:rPr>
          <w:rFonts w:hint="eastAsia" w:ascii="仿宋_GB2312" w:eastAsia="仿宋_GB2312"/>
          <w:sz w:val="32"/>
          <w:szCs w:val="32"/>
        </w:rPr>
        <w:t>3.组织体检单位对体检结论有疑问的，在接到体检结论通知之日起7日内决定是否进行复检。</w:t>
      </w:r>
    </w:p>
    <w:p w14:paraId="4AB4E3AD">
      <w:pPr>
        <w:spacing w:line="500" w:lineRule="exact"/>
        <w:ind w:firstLine="643" w:firstLineChars="200"/>
        <w:outlineLvl w:val="1"/>
        <w:rPr>
          <w:rFonts w:ascii="楷体" w:hAnsi="楷体" w:eastAsia="楷体"/>
          <w:b/>
          <w:sz w:val="32"/>
          <w:szCs w:val="32"/>
        </w:rPr>
      </w:pPr>
      <w:bookmarkStart w:id="55" w:name="_Toc149213393"/>
      <w:r>
        <w:rPr>
          <w:rFonts w:hint="eastAsia" w:ascii="楷体" w:hAnsi="楷体" w:eastAsia="楷体"/>
          <w:b/>
          <w:sz w:val="32"/>
          <w:szCs w:val="32"/>
        </w:rPr>
        <w:t>（五）可延迟体检的情形</w:t>
      </w:r>
      <w:bookmarkEnd w:id="55"/>
    </w:p>
    <w:p w14:paraId="356378D6">
      <w:pPr>
        <w:spacing w:line="500" w:lineRule="exact"/>
        <w:ind w:firstLine="640" w:firstLineChars="200"/>
        <w:rPr>
          <w:rFonts w:ascii="仿宋_GB2312" w:eastAsia="仿宋_GB2312"/>
          <w:sz w:val="32"/>
          <w:szCs w:val="32"/>
        </w:rPr>
      </w:pPr>
      <w:r>
        <w:rPr>
          <w:rFonts w:hint="eastAsia" w:ascii="仿宋_GB2312" w:eastAsia="仿宋_GB2312"/>
          <w:sz w:val="32"/>
          <w:szCs w:val="32"/>
        </w:rPr>
        <w:t>女性报考者因怀孕、哺乳期需申请延期体检的，应提供相应的医学证明并与组织体检单位约定延缓体检的合理期限。</w:t>
      </w:r>
    </w:p>
    <w:p w14:paraId="6ADA1330">
      <w:pPr>
        <w:spacing w:line="500" w:lineRule="exact"/>
        <w:ind w:firstLine="643" w:firstLineChars="200"/>
        <w:outlineLvl w:val="1"/>
        <w:rPr>
          <w:rFonts w:ascii="楷体" w:hAnsi="楷体" w:eastAsia="楷体"/>
          <w:b/>
          <w:sz w:val="32"/>
          <w:szCs w:val="32"/>
        </w:rPr>
      </w:pPr>
      <w:bookmarkStart w:id="56" w:name="_Toc149213394"/>
      <w:r>
        <w:rPr>
          <w:rFonts w:hint="eastAsia" w:ascii="楷体" w:hAnsi="楷体" w:eastAsia="楷体"/>
          <w:b/>
          <w:sz w:val="32"/>
          <w:szCs w:val="32"/>
        </w:rPr>
        <w:t>（六）考察</w:t>
      </w:r>
      <w:bookmarkEnd w:id="56"/>
    </w:p>
    <w:p w14:paraId="4670F7A6">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对体检合格的报考人员，由厦门市文化馆会同厦门市文化和旅游局组织对其政治思想、道德品质、廉洁自律、能力素质、工作态度、学习及工作表现以及是否需要回避等内容进行考察，并对报考人员资格条件再次进行审核。 </w:t>
      </w:r>
    </w:p>
    <w:p w14:paraId="045615E5">
      <w:pPr>
        <w:spacing w:line="500" w:lineRule="exact"/>
        <w:ind w:firstLine="600" w:firstLineChars="200"/>
        <w:rPr>
          <w:rFonts w:ascii="仿宋_GB2312" w:eastAsia="仿宋_GB2312"/>
          <w:spacing w:val="-10"/>
          <w:sz w:val="32"/>
          <w:szCs w:val="32"/>
        </w:rPr>
      </w:pPr>
      <w:r>
        <w:rPr>
          <w:rFonts w:hint="eastAsia" w:ascii="仿宋_GB2312" w:eastAsia="仿宋_GB2312"/>
          <w:spacing w:val="-10"/>
          <w:sz w:val="32"/>
          <w:szCs w:val="32"/>
        </w:rPr>
        <w:t>考察工作前，通过中国执行信息公开网（http://zxgk.court.gov.cn/）核实考察对象有无失信被执行的情况。被依法列为失信联合惩戒对象的，不得报考或</w:t>
      </w:r>
      <w:bookmarkStart w:id="68" w:name="_GoBack"/>
      <w:bookmarkEnd w:id="68"/>
      <w:r>
        <w:rPr>
          <w:rFonts w:hint="eastAsia" w:ascii="仿宋_GB2312" w:eastAsia="仿宋_GB2312"/>
          <w:spacing w:val="-10"/>
          <w:sz w:val="32"/>
          <w:szCs w:val="32"/>
        </w:rPr>
        <w:t>取消报考（聘用）资格。</w:t>
      </w:r>
    </w:p>
    <w:p w14:paraId="1F65FF20">
      <w:pPr>
        <w:numPr>
          <w:ilvl w:val="0"/>
          <w:numId w:val="4"/>
        </w:numPr>
        <w:spacing w:line="500" w:lineRule="exact"/>
        <w:ind w:firstLine="643" w:firstLineChars="200"/>
        <w:outlineLvl w:val="0"/>
        <w:rPr>
          <w:rFonts w:ascii="黑体" w:hAnsi="黑体" w:eastAsia="黑体"/>
          <w:b/>
          <w:bCs/>
          <w:sz w:val="32"/>
          <w:szCs w:val="32"/>
        </w:rPr>
      </w:pPr>
      <w:bookmarkStart w:id="57" w:name="_Toc149213395"/>
      <w:r>
        <w:rPr>
          <w:rFonts w:hint="eastAsia" w:ascii="黑体" w:hAnsi="黑体" w:eastAsia="黑体"/>
          <w:b/>
          <w:bCs/>
          <w:sz w:val="32"/>
          <w:szCs w:val="32"/>
        </w:rPr>
        <w:t>公示</w:t>
      </w:r>
      <w:bookmarkEnd w:id="57"/>
    </w:p>
    <w:p w14:paraId="5D944695">
      <w:pPr>
        <w:spacing w:line="500" w:lineRule="exact"/>
        <w:ind w:firstLine="640" w:firstLineChars="200"/>
        <w:rPr>
          <w:rFonts w:ascii="仿宋_GB2312" w:eastAsia="仿宋_GB2312"/>
          <w:sz w:val="32"/>
          <w:szCs w:val="32"/>
        </w:rPr>
      </w:pPr>
      <w:r>
        <w:rPr>
          <w:rFonts w:hint="eastAsia" w:ascii="仿宋_GB2312" w:eastAsia="仿宋_GB2312"/>
          <w:sz w:val="32"/>
          <w:szCs w:val="32"/>
        </w:rPr>
        <w:t>根据岗位要求以及考试、体检、考察结果，确定拟聘用人员名单，在厦门市文化和旅游局网站（</w:t>
      </w:r>
      <w:r>
        <w:rPr>
          <w:rFonts w:ascii="仿宋_GB2312" w:eastAsia="仿宋_GB2312"/>
          <w:sz w:val="32"/>
          <w:szCs w:val="32"/>
        </w:rPr>
        <w:t>http://wlj.xm.gov.cn</w:t>
      </w:r>
      <w:r>
        <w:rPr>
          <w:rFonts w:hint="eastAsia" w:ascii="仿宋_GB2312" w:eastAsia="仿宋_GB2312"/>
          <w:sz w:val="32"/>
          <w:szCs w:val="32"/>
        </w:rPr>
        <w:t>）上公示7个工作日。公示内容包括招聘单位名称、招聘岗位、拟聘人员基本信息等。</w:t>
      </w:r>
    </w:p>
    <w:p w14:paraId="591F72DE">
      <w:pPr>
        <w:numPr>
          <w:ilvl w:val="0"/>
          <w:numId w:val="4"/>
        </w:numPr>
        <w:spacing w:line="500" w:lineRule="exact"/>
        <w:ind w:firstLine="643" w:firstLineChars="200"/>
        <w:outlineLvl w:val="0"/>
        <w:rPr>
          <w:rFonts w:ascii="黑体" w:hAnsi="黑体" w:eastAsia="黑体"/>
          <w:b/>
          <w:bCs/>
          <w:sz w:val="32"/>
          <w:szCs w:val="32"/>
        </w:rPr>
      </w:pPr>
      <w:bookmarkStart w:id="58" w:name="_Toc149213396"/>
      <w:r>
        <w:rPr>
          <w:rFonts w:hint="eastAsia" w:ascii="黑体" w:hAnsi="黑体" w:eastAsia="黑体"/>
          <w:b/>
          <w:bCs/>
          <w:sz w:val="32"/>
          <w:szCs w:val="32"/>
        </w:rPr>
        <w:t>聘用办理</w:t>
      </w:r>
      <w:bookmarkEnd w:id="58"/>
    </w:p>
    <w:p w14:paraId="24E3958D">
      <w:pPr>
        <w:spacing w:line="500" w:lineRule="exact"/>
        <w:ind w:firstLine="643" w:firstLineChars="200"/>
        <w:outlineLvl w:val="1"/>
        <w:rPr>
          <w:rFonts w:ascii="楷体" w:hAnsi="楷体" w:eastAsia="楷体"/>
          <w:b/>
          <w:sz w:val="32"/>
          <w:szCs w:val="32"/>
        </w:rPr>
      </w:pPr>
      <w:bookmarkStart w:id="59" w:name="_Toc149213397"/>
      <w:r>
        <w:rPr>
          <w:rFonts w:hint="eastAsia" w:ascii="楷体" w:hAnsi="楷体" w:eastAsia="楷体"/>
          <w:b/>
          <w:sz w:val="32"/>
          <w:szCs w:val="32"/>
        </w:rPr>
        <w:t>（一）聘用手续办理</w:t>
      </w:r>
      <w:bookmarkEnd w:id="59"/>
    </w:p>
    <w:p w14:paraId="598BFB4F">
      <w:pPr>
        <w:spacing w:line="500" w:lineRule="exact"/>
        <w:ind w:firstLine="640" w:firstLineChars="200"/>
        <w:rPr>
          <w:rFonts w:ascii="仿宋_GB2312" w:eastAsia="仿宋_GB2312"/>
          <w:sz w:val="32"/>
          <w:szCs w:val="32"/>
        </w:rPr>
      </w:pPr>
      <w:r>
        <w:rPr>
          <w:rFonts w:hint="eastAsia" w:ascii="仿宋_GB2312" w:eastAsia="仿宋_GB2312"/>
          <w:sz w:val="32"/>
          <w:szCs w:val="32"/>
        </w:rPr>
        <w:t>公示结果无异议，或经招聘单位会同主管部门核实不影响聘用的，拟聘人员应于公示期满后3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14:paraId="0064822B">
      <w:pPr>
        <w:spacing w:line="500" w:lineRule="exact"/>
        <w:ind w:firstLine="643" w:firstLineChars="200"/>
        <w:outlineLvl w:val="1"/>
        <w:rPr>
          <w:rFonts w:ascii="楷体" w:hAnsi="楷体" w:eastAsia="楷体"/>
          <w:b/>
          <w:sz w:val="32"/>
          <w:szCs w:val="32"/>
        </w:rPr>
      </w:pPr>
      <w:bookmarkStart w:id="60" w:name="_Toc149213398"/>
      <w:r>
        <w:rPr>
          <w:rFonts w:hint="eastAsia" w:ascii="楷体" w:hAnsi="楷体" w:eastAsia="楷体"/>
          <w:b/>
          <w:sz w:val="32"/>
          <w:szCs w:val="32"/>
        </w:rPr>
        <w:t>（二）岗位聘任</w:t>
      </w:r>
      <w:bookmarkEnd w:id="60"/>
    </w:p>
    <w:p w14:paraId="73DBA29D">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14:paraId="26747BE4">
      <w:pPr>
        <w:spacing w:line="500" w:lineRule="exact"/>
        <w:ind w:firstLine="640" w:firstLineChars="200"/>
        <w:rPr>
          <w:rFonts w:ascii="仿宋_GB2312" w:eastAsia="仿宋_GB2312"/>
          <w:sz w:val="32"/>
          <w:szCs w:val="32"/>
        </w:rPr>
      </w:pPr>
      <w:r>
        <w:rPr>
          <w:rFonts w:hint="eastAsia" w:ascii="仿宋_GB2312" w:eastAsia="仿宋_GB2312"/>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14:paraId="5EF52B9B">
      <w:pPr>
        <w:numPr>
          <w:ilvl w:val="0"/>
          <w:numId w:val="4"/>
        </w:numPr>
        <w:spacing w:line="500" w:lineRule="exact"/>
        <w:ind w:firstLine="643" w:firstLineChars="200"/>
        <w:outlineLvl w:val="0"/>
        <w:rPr>
          <w:rFonts w:ascii="仿宋_GB2312" w:eastAsia="仿宋_GB2312"/>
          <w:b/>
          <w:sz w:val="32"/>
          <w:szCs w:val="32"/>
        </w:rPr>
      </w:pPr>
      <w:bookmarkStart w:id="61" w:name="_Toc149213399"/>
      <w:r>
        <w:rPr>
          <w:rFonts w:hint="eastAsia" w:ascii="黑体" w:hAnsi="黑体" w:eastAsia="黑体"/>
          <w:b/>
          <w:bCs/>
          <w:sz w:val="32"/>
          <w:szCs w:val="32"/>
        </w:rPr>
        <w:t>其他需说明事项</w:t>
      </w:r>
      <w:bookmarkEnd w:id="61"/>
    </w:p>
    <w:p w14:paraId="37412413">
      <w:pPr>
        <w:numPr>
          <w:ilvl w:val="0"/>
          <w:numId w:val="6"/>
        </w:numPr>
        <w:spacing w:line="500" w:lineRule="exact"/>
        <w:outlineLvl w:val="1"/>
        <w:rPr>
          <w:rFonts w:ascii="仿宋_GB2312" w:eastAsia="仿宋_GB2312"/>
          <w:b/>
          <w:sz w:val="32"/>
          <w:szCs w:val="32"/>
        </w:rPr>
      </w:pPr>
      <w:bookmarkStart w:id="62" w:name="_Toc149213400"/>
      <w:r>
        <w:rPr>
          <w:rFonts w:hint="eastAsia" w:ascii="楷体" w:hAnsi="楷体" w:eastAsia="楷体"/>
          <w:b/>
          <w:sz w:val="32"/>
          <w:szCs w:val="32"/>
        </w:rPr>
        <w:t>全日制普通教育学历</w:t>
      </w:r>
      <w:bookmarkEnd w:id="62"/>
    </w:p>
    <w:p w14:paraId="510002EA">
      <w:pPr>
        <w:spacing w:line="500" w:lineRule="exact"/>
        <w:ind w:firstLine="640" w:firstLineChars="200"/>
        <w:rPr>
          <w:rFonts w:ascii="仿宋_GB2312" w:eastAsia="仿宋_GB2312"/>
          <w:sz w:val="32"/>
          <w:szCs w:val="32"/>
        </w:rPr>
      </w:pPr>
      <w:r>
        <w:rPr>
          <w:rFonts w:hint="eastAsia" w:ascii="仿宋_GB2312" w:eastAsia="仿宋_GB2312"/>
          <w:sz w:val="32"/>
          <w:szCs w:val="32"/>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z w:val="32"/>
          <w:szCs w:val="32"/>
        </w:rPr>
        <w:t>入学时将档案关系转到就读学校、</w:t>
      </w:r>
      <w:r>
        <w:rPr>
          <w:rFonts w:hint="eastAsia" w:ascii="仿宋_GB2312" w:eastAsia="仿宋_GB2312"/>
          <w:sz w:val="32"/>
          <w:szCs w:val="32"/>
        </w:rPr>
        <w:t>按教学计划完成该学业、取得国家承认的学历。</w:t>
      </w:r>
    </w:p>
    <w:p w14:paraId="21B6033A">
      <w:pPr>
        <w:numPr>
          <w:ilvl w:val="0"/>
          <w:numId w:val="6"/>
        </w:numPr>
        <w:spacing w:line="500" w:lineRule="exact"/>
        <w:outlineLvl w:val="1"/>
        <w:rPr>
          <w:rFonts w:ascii="楷体" w:hAnsi="楷体" w:eastAsia="楷体"/>
          <w:b/>
          <w:sz w:val="32"/>
          <w:szCs w:val="32"/>
        </w:rPr>
      </w:pPr>
      <w:bookmarkStart w:id="63" w:name="_Toc149213401"/>
      <w:r>
        <w:rPr>
          <w:rFonts w:hint="eastAsia" w:ascii="楷体" w:hAnsi="楷体" w:eastAsia="楷体"/>
          <w:b/>
          <w:sz w:val="32"/>
          <w:szCs w:val="32"/>
        </w:rPr>
        <w:t>中共党员</w:t>
      </w:r>
      <w:bookmarkEnd w:id="63"/>
    </w:p>
    <w:p w14:paraId="674F68CE">
      <w:pPr>
        <w:spacing w:line="500" w:lineRule="exact"/>
        <w:ind w:firstLine="640" w:firstLineChars="200"/>
        <w:rPr>
          <w:rFonts w:ascii="楷体" w:hAnsi="楷体" w:eastAsia="楷体"/>
          <w:b/>
          <w:sz w:val="32"/>
          <w:szCs w:val="32"/>
        </w:rPr>
      </w:pPr>
      <w:r>
        <w:rPr>
          <w:rFonts w:hint="eastAsia" w:ascii="仿宋_GB2312" w:eastAsia="仿宋_GB2312"/>
          <w:sz w:val="32"/>
          <w:szCs w:val="32"/>
        </w:rPr>
        <w:t>岗位资格条件要求为“中共党员”的，中共预备党员也可报考。</w:t>
      </w:r>
    </w:p>
    <w:p w14:paraId="2C7324DD">
      <w:pPr>
        <w:numPr>
          <w:ilvl w:val="0"/>
          <w:numId w:val="6"/>
        </w:numPr>
        <w:spacing w:line="500" w:lineRule="exact"/>
        <w:outlineLvl w:val="1"/>
        <w:rPr>
          <w:rFonts w:ascii="仿宋_GB2312" w:eastAsia="仿宋_GB2312"/>
          <w:b/>
          <w:strike/>
          <w:sz w:val="32"/>
          <w:szCs w:val="32"/>
        </w:rPr>
      </w:pPr>
      <w:bookmarkStart w:id="64" w:name="_Toc149213402"/>
      <w:r>
        <w:rPr>
          <w:rFonts w:hint="eastAsia" w:ascii="楷体" w:hAnsi="楷体" w:eastAsia="楷体"/>
          <w:b/>
          <w:sz w:val="32"/>
          <w:szCs w:val="32"/>
        </w:rPr>
        <w:t>职称</w:t>
      </w:r>
      <w:bookmarkEnd w:id="64"/>
    </w:p>
    <w:p w14:paraId="5F1D37D9">
      <w:pPr>
        <w:spacing w:line="500" w:lineRule="exact"/>
        <w:ind w:firstLine="640" w:firstLineChars="200"/>
        <w:rPr>
          <w:rFonts w:ascii="仿宋_GB2312" w:eastAsia="仿宋_GB2312"/>
          <w:sz w:val="32"/>
          <w:szCs w:val="32"/>
        </w:rPr>
      </w:pPr>
      <w:r>
        <w:rPr>
          <w:rFonts w:hint="eastAsia" w:ascii="仿宋_GB2312" w:eastAsia="仿宋_GB2312"/>
          <w:sz w:val="32"/>
          <w:szCs w:val="32"/>
        </w:rPr>
        <w:t>岗位资格条件要求的职称是指经社会化评审、全国统一考试或考核确认等方式取得的专业技术职务任职资格，不含通过非公有制企业职称评审方式取得的职称。</w:t>
      </w:r>
    </w:p>
    <w:p w14:paraId="0AE76628">
      <w:pPr>
        <w:spacing w:line="500" w:lineRule="exact"/>
        <w:ind w:firstLine="640" w:firstLineChars="200"/>
        <w:rPr>
          <w:rFonts w:ascii="仿宋_GB2312" w:eastAsia="仿宋_GB2312"/>
          <w:sz w:val="32"/>
          <w:szCs w:val="32"/>
        </w:rPr>
      </w:pPr>
      <w:r>
        <w:rPr>
          <w:rFonts w:hint="eastAsia" w:ascii="仿宋_GB2312" w:eastAsia="仿宋_GB2312"/>
          <w:sz w:val="32"/>
          <w:szCs w:val="32"/>
        </w:rPr>
        <w:t>在资格复核时，尚未取得岗位资格条件要求的职称证书的，可提供成绩单（须证明通过考试）、评审通过文件或考核确认表等有效材料。</w:t>
      </w:r>
    </w:p>
    <w:p w14:paraId="5323DF04">
      <w:pPr>
        <w:numPr>
          <w:ilvl w:val="0"/>
          <w:numId w:val="6"/>
        </w:numPr>
        <w:spacing w:line="500" w:lineRule="exact"/>
        <w:outlineLvl w:val="1"/>
        <w:rPr>
          <w:rFonts w:ascii="仿宋_GB2312" w:eastAsia="仿宋_GB2312"/>
          <w:b/>
          <w:sz w:val="32"/>
          <w:szCs w:val="32"/>
        </w:rPr>
      </w:pPr>
      <w:bookmarkStart w:id="65" w:name="_Toc149213403"/>
      <w:r>
        <w:rPr>
          <w:rFonts w:hint="eastAsia" w:ascii="楷体" w:hAnsi="楷体" w:eastAsia="楷体"/>
          <w:b/>
          <w:sz w:val="32"/>
          <w:szCs w:val="32"/>
        </w:rPr>
        <w:t>生源</w:t>
      </w:r>
      <w:bookmarkEnd w:id="65"/>
    </w:p>
    <w:p w14:paraId="05E5C8F5">
      <w:pPr>
        <w:spacing w:line="500" w:lineRule="exact"/>
        <w:ind w:firstLine="640" w:firstLineChars="200"/>
        <w:rPr>
          <w:rFonts w:ascii="仿宋_GB2312" w:eastAsia="仿宋_GB2312"/>
          <w:sz w:val="32"/>
          <w:szCs w:val="32"/>
        </w:rPr>
      </w:pPr>
      <w:r>
        <w:rPr>
          <w:rFonts w:hint="eastAsia" w:ascii="仿宋_GB2312" w:eastAsia="仿宋_GB2312"/>
          <w:sz w:val="32"/>
          <w:szCs w:val="32"/>
        </w:rPr>
        <w:t>生源地为参加全国统一的普通高等学校招生考试时的户籍所在地。</w:t>
      </w:r>
    </w:p>
    <w:p w14:paraId="67B4D166">
      <w:pPr>
        <w:spacing w:line="500" w:lineRule="exact"/>
        <w:ind w:firstLine="640" w:firstLineChars="200"/>
        <w:rPr>
          <w:rFonts w:ascii="仿宋_GB2312" w:eastAsia="仿宋_GB2312"/>
          <w:sz w:val="32"/>
          <w:szCs w:val="32"/>
        </w:rPr>
      </w:pPr>
      <w:r>
        <w:rPr>
          <w:rFonts w:hint="eastAsia" w:ascii="仿宋_GB2312" w:eastAsia="仿宋_GB2312"/>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14:paraId="2FD03E6C">
      <w:pPr>
        <w:spacing w:line="500" w:lineRule="exact"/>
        <w:ind w:firstLine="640" w:firstLineChars="200"/>
        <w:rPr>
          <w:rFonts w:ascii="仿宋_GB2312" w:eastAsia="仿宋_GB2312"/>
          <w:sz w:val="32"/>
          <w:szCs w:val="32"/>
        </w:rPr>
      </w:pPr>
      <w:r>
        <w:rPr>
          <w:rFonts w:hint="eastAsia" w:ascii="仿宋_GB2312" w:eastAsia="仿宋_GB2312"/>
          <w:sz w:val="32"/>
          <w:szCs w:val="32"/>
        </w:rPr>
        <w:t>1.入学前户籍在厦门市但学籍不在厦门市的普通教育全日制毕业生；</w:t>
      </w:r>
    </w:p>
    <w:p w14:paraId="018DCE20">
      <w:pPr>
        <w:spacing w:line="500" w:lineRule="exact"/>
        <w:ind w:firstLine="640" w:firstLineChars="200"/>
        <w:rPr>
          <w:rFonts w:ascii="仿宋_GB2312" w:eastAsia="仿宋_GB2312"/>
          <w:sz w:val="32"/>
          <w:szCs w:val="32"/>
        </w:rPr>
      </w:pPr>
      <w:r>
        <w:rPr>
          <w:rFonts w:hint="eastAsia" w:ascii="仿宋_GB2312" w:eastAsia="仿宋_GB2312"/>
          <w:sz w:val="32"/>
          <w:szCs w:val="32"/>
        </w:rPr>
        <w:t>2.入学前户籍和学籍虽不在厦门市，但本次公开招聘报名截止日前父母或配偶有一方户籍在厦门市的普通教育全日制2023年应届毕业生；</w:t>
      </w:r>
    </w:p>
    <w:p w14:paraId="1A4F1AEB">
      <w:pPr>
        <w:spacing w:line="500" w:lineRule="exact"/>
        <w:ind w:firstLine="640" w:firstLineChars="200"/>
        <w:rPr>
          <w:rFonts w:ascii="仿宋_GB2312" w:eastAsia="仿宋_GB2312"/>
          <w:sz w:val="32"/>
          <w:szCs w:val="32"/>
        </w:rPr>
      </w:pPr>
      <w:r>
        <w:rPr>
          <w:rFonts w:hint="eastAsia" w:ascii="仿宋_GB2312" w:eastAsia="仿宋_GB2312"/>
          <w:sz w:val="32"/>
          <w:szCs w:val="32"/>
        </w:rPr>
        <w:t>3.根据厦府办〔2011〕229号文规定来我市就读普通高中且将户籍迁入我市的外来学生，普通高中毕业后从我市考入普通高等院校的全日制普通教育毕业生。</w:t>
      </w:r>
    </w:p>
    <w:p w14:paraId="40F32C60">
      <w:pPr>
        <w:spacing w:line="500" w:lineRule="exact"/>
        <w:ind w:firstLine="640" w:firstLineChars="200"/>
        <w:rPr>
          <w:rFonts w:ascii="仿宋_GB2312" w:eastAsia="仿宋_GB2312"/>
          <w:sz w:val="32"/>
          <w:szCs w:val="32"/>
        </w:rPr>
      </w:pPr>
      <w:r>
        <w:rPr>
          <w:rFonts w:hint="eastAsia" w:ascii="仿宋_GB2312" w:eastAsia="仿宋_GB2312"/>
          <w:sz w:val="32"/>
          <w:szCs w:val="32"/>
        </w:rPr>
        <w:t>福建生源类推界定。</w:t>
      </w:r>
    </w:p>
    <w:p w14:paraId="7DD7910B">
      <w:pPr>
        <w:numPr>
          <w:ilvl w:val="0"/>
          <w:numId w:val="6"/>
        </w:numPr>
        <w:spacing w:line="500" w:lineRule="exact"/>
        <w:outlineLvl w:val="1"/>
        <w:rPr>
          <w:rFonts w:ascii="仿宋_GB2312" w:eastAsia="仿宋_GB2312"/>
          <w:b/>
          <w:sz w:val="32"/>
          <w:szCs w:val="32"/>
        </w:rPr>
      </w:pPr>
      <w:bookmarkStart w:id="66" w:name="_Toc149213404"/>
      <w:r>
        <w:rPr>
          <w:rFonts w:hint="eastAsia" w:ascii="楷体" w:hAnsi="楷体" w:eastAsia="楷体"/>
          <w:b/>
          <w:sz w:val="32"/>
          <w:szCs w:val="32"/>
        </w:rPr>
        <w:t>港澳台人员</w:t>
      </w:r>
      <w:bookmarkEnd w:id="66"/>
    </w:p>
    <w:p w14:paraId="6EF1E520">
      <w:pPr>
        <w:spacing w:line="500" w:lineRule="exact"/>
        <w:ind w:firstLine="640" w:firstLineChars="200"/>
        <w:rPr>
          <w:rFonts w:ascii="仿宋_GB2312" w:eastAsia="仿宋_GB2312"/>
          <w:sz w:val="32"/>
          <w:szCs w:val="32"/>
        </w:rPr>
      </w:pPr>
      <w:r>
        <w:rPr>
          <w:rFonts w:hint="eastAsia" w:ascii="仿宋_GB2312" w:eastAsia="仿宋_GB2312"/>
          <w:sz w:val="32"/>
          <w:szCs w:val="32"/>
        </w:rPr>
        <w:t>港澳台人员（不得持有外国籍）的招聘，按照国家、省和我市有关规定办理。</w:t>
      </w:r>
    </w:p>
    <w:p w14:paraId="0AC07D5E">
      <w:pPr>
        <w:numPr>
          <w:ilvl w:val="0"/>
          <w:numId w:val="6"/>
        </w:numPr>
        <w:spacing w:line="500" w:lineRule="exact"/>
        <w:outlineLvl w:val="1"/>
        <w:rPr>
          <w:rFonts w:ascii="仿宋_GB2312" w:eastAsia="仿宋_GB2312"/>
          <w:b/>
          <w:sz w:val="32"/>
          <w:szCs w:val="32"/>
        </w:rPr>
      </w:pPr>
      <w:bookmarkStart w:id="67" w:name="_Toc149213405"/>
      <w:r>
        <w:rPr>
          <w:rFonts w:hint="eastAsia" w:ascii="楷体" w:hAnsi="楷体" w:eastAsia="楷体"/>
          <w:b/>
          <w:sz w:val="32"/>
          <w:szCs w:val="32"/>
        </w:rPr>
        <w:t>技工院校毕业生</w:t>
      </w:r>
      <w:bookmarkEnd w:id="67"/>
    </w:p>
    <w:p w14:paraId="7D736DF3">
      <w:pPr>
        <w:spacing w:line="500" w:lineRule="exact"/>
        <w:ind w:firstLine="640" w:firstLineChars="200"/>
        <w:rPr>
          <w:rFonts w:ascii="仿宋_GB2312" w:eastAsia="仿宋_GB2312"/>
          <w:sz w:val="32"/>
          <w:szCs w:val="32"/>
        </w:rPr>
      </w:pPr>
      <w:r>
        <w:rPr>
          <w:rFonts w:hint="eastAsia" w:ascii="仿宋_GB2312" w:eastAsia="仿宋_GB2312"/>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14:paraId="7250E48E">
      <w:pPr>
        <w:spacing w:line="560" w:lineRule="exact"/>
        <w:ind w:firstLine="643" w:firstLineChars="200"/>
        <w:rPr>
          <w:rFonts w:ascii="楷体_GB2312" w:hAnsi="楷体_GB2312" w:eastAsia="楷体_GB2312" w:cs="楷体_GB2312"/>
          <w:b/>
          <w:strike/>
          <w:kern w:val="0"/>
          <w:sz w:val="32"/>
          <w:szCs w:val="32"/>
        </w:rPr>
      </w:pPr>
    </w:p>
    <w:sectPr>
      <w:footerReference r:id="rId4" w:type="default"/>
      <w:pgSz w:w="11906" w:h="16838"/>
      <w:pgMar w:top="1134" w:right="1134" w:bottom="1134" w:left="1134" w:header="284" w:footer="28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AEFA">
    <w:pPr>
      <w:pStyle w:val="5"/>
      <w:jc w:val="center"/>
    </w:pPr>
    <w:r>
      <w:fldChar w:fldCharType="begin"/>
    </w:r>
    <w:r>
      <w:instrText xml:space="preserve"> PAGE   \* MERGEFORMAT </w:instrText>
    </w:r>
    <w:r>
      <w:fldChar w:fldCharType="separate"/>
    </w:r>
    <w:r>
      <w:rPr>
        <w:lang w:val="zh-CN"/>
      </w:rPr>
      <w:t>2</w:t>
    </w:r>
    <w:r>
      <w:rPr>
        <w:lang w:val="zh-CN"/>
      </w:rPr>
      <w:fldChar w:fldCharType="end"/>
    </w:r>
  </w:p>
  <w:p w14:paraId="214438F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E3B8C">
    <w:pPr>
      <w:pStyle w:val="5"/>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sdt>
                <w:sdtPr>
                  <w:id w:val="533626069"/>
                </w:sdtPr>
                <w:sdtContent>
                  <w:p w14:paraId="646D4727">
                    <w:pPr>
                      <w:pStyle w:val="5"/>
                      <w:jc w:val="center"/>
                    </w:pPr>
                    <w:r>
                      <w:fldChar w:fldCharType="begin"/>
                    </w:r>
                    <w:r>
                      <w:instrText xml:space="preserve"> PAGE   \* MERGEFORMAT </w:instrText>
                    </w:r>
                    <w:r>
                      <w:fldChar w:fldCharType="separate"/>
                    </w:r>
                    <w:r>
                      <w:rPr>
                        <w:lang w:val="zh-CN"/>
                      </w:rPr>
                      <w:t>12</w:t>
                    </w:r>
                    <w:r>
                      <w:rPr>
                        <w:lang w:val="zh-CN"/>
                      </w:rPr>
                      <w:fldChar w:fldCharType="end"/>
                    </w:r>
                  </w:p>
                </w:sdtContent>
              </w:sdt>
              <w:p w14:paraId="7007491D"/>
            </w:txbxContent>
          </v:textbox>
        </v:shape>
      </w:pict>
    </w:r>
  </w:p>
  <w:p w14:paraId="3BDED9A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1">
    <w:nsid w:val="B50CCCFE"/>
    <w:multiLevelType w:val="singleLevel"/>
    <w:tmpl w:val="B50CCCFE"/>
    <w:lvl w:ilvl="0" w:tentative="0">
      <w:start w:val="1"/>
      <w:numFmt w:val="chineseCounting"/>
      <w:suff w:val="nothing"/>
      <w:lvlText w:val="（%1）"/>
      <w:lvlJc w:val="left"/>
      <w:rPr>
        <w:rFonts w:hint="eastAsia"/>
      </w:rPr>
    </w:lvl>
  </w:abstractNum>
  <w:abstractNum w:abstractNumId="2">
    <w:nsid w:val="BE17E7BB"/>
    <w:multiLevelType w:val="singleLevel"/>
    <w:tmpl w:val="BE17E7BB"/>
    <w:lvl w:ilvl="0" w:tentative="0">
      <w:start w:val="3"/>
      <w:numFmt w:val="chineseCounting"/>
      <w:suff w:val="nothing"/>
      <w:lvlText w:val="（%1）"/>
      <w:lvlJc w:val="left"/>
      <w:rPr>
        <w:rFonts w:hint="eastAsia"/>
      </w:rPr>
    </w:lvl>
  </w:abstractNum>
  <w:abstractNum w:abstractNumId="3">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4">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5">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xOTkyYWYwZGM5NDQ2ZDFjZDVkYmRiM2Q3ZjM1NTYifQ=="/>
  </w:docVars>
  <w:rsids>
    <w:rsidRoot w:val="00CA3A16"/>
    <w:rsid w:val="00071E3F"/>
    <w:rsid w:val="000C03A2"/>
    <w:rsid w:val="00137BC5"/>
    <w:rsid w:val="0014786A"/>
    <w:rsid w:val="00166DA7"/>
    <w:rsid w:val="0017732C"/>
    <w:rsid w:val="001949EB"/>
    <w:rsid w:val="001F4F6E"/>
    <w:rsid w:val="00274CF5"/>
    <w:rsid w:val="00283FFF"/>
    <w:rsid w:val="002C45CD"/>
    <w:rsid w:val="003477C2"/>
    <w:rsid w:val="0039564C"/>
    <w:rsid w:val="003C63CF"/>
    <w:rsid w:val="00413DE3"/>
    <w:rsid w:val="0041699D"/>
    <w:rsid w:val="00510273"/>
    <w:rsid w:val="005429FC"/>
    <w:rsid w:val="005B7E69"/>
    <w:rsid w:val="005C6A66"/>
    <w:rsid w:val="005F5E87"/>
    <w:rsid w:val="005F6692"/>
    <w:rsid w:val="00603809"/>
    <w:rsid w:val="006123A7"/>
    <w:rsid w:val="006178D7"/>
    <w:rsid w:val="00640CC8"/>
    <w:rsid w:val="00746587"/>
    <w:rsid w:val="007775BC"/>
    <w:rsid w:val="007E5FD3"/>
    <w:rsid w:val="008563BB"/>
    <w:rsid w:val="00952E0B"/>
    <w:rsid w:val="00990456"/>
    <w:rsid w:val="00AA508C"/>
    <w:rsid w:val="00AE32BE"/>
    <w:rsid w:val="00B011C9"/>
    <w:rsid w:val="00B0605B"/>
    <w:rsid w:val="00B41DF8"/>
    <w:rsid w:val="00B77A1A"/>
    <w:rsid w:val="00BD3810"/>
    <w:rsid w:val="00C557D8"/>
    <w:rsid w:val="00CA3A16"/>
    <w:rsid w:val="00CD03C5"/>
    <w:rsid w:val="00D14E63"/>
    <w:rsid w:val="00DC0B5C"/>
    <w:rsid w:val="00DC6A41"/>
    <w:rsid w:val="00E501FF"/>
    <w:rsid w:val="00EC4C57"/>
    <w:rsid w:val="00F352F7"/>
    <w:rsid w:val="00F95993"/>
    <w:rsid w:val="012E4057"/>
    <w:rsid w:val="01706B3D"/>
    <w:rsid w:val="01877A92"/>
    <w:rsid w:val="01E54F4F"/>
    <w:rsid w:val="029C19EF"/>
    <w:rsid w:val="02AF79A2"/>
    <w:rsid w:val="034E4D00"/>
    <w:rsid w:val="040A5012"/>
    <w:rsid w:val="0431644B"/>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1120E04"/>
    <w:rsid w:val="11142108"/>
    <w:rsid w:val="115C0282"/>
    <w:rsid w:val="11D50F5D"/>
    <w:rsid w:val="12466C5E"/>
    <w:rsid w:val="127C59E8"/>
    <w:rsid w:val="12B17B3E"/>
    <w:rsid w:val="137A7CA3"/>
    <w:rsid w:val="145D3DE8"/>
    <w:rsid w:val="15714F96"/>
    <w:rsid w:val="15D95F9E"/>
    <w:rsid w:val="15E92563"/>
    <w:rsid w:val="175B119E"/>
    <w:rsid w:val="17682FA1"/>
    <w:rsid w:val="18581580"/>
    <w:rsid w:val="18904636"/>
    <w:rsid w:val="18DC4FBF"/>
    <w:rsid w:val="19FFEA78"/>
    <w:rsid w:val="1DDD32AC"/>
    <w:rsid w:val="1E381C14"/>
    <w:rsid w:val="1F642B07"/>
    <w:rsid w:val="1FAD1DE7"/>
    <w:rsid w:val="1FAE3AD8"/>
    <w:rsid w:val="2004137B"/>
    <w:rsid w:val="20717870"/>
    <w:rsid w:val="207874E7"/>
    <w:rsid w:val="20D11DC7"/>
    <w:rsid w:val="2107136B"/>
    <w:rsid w:val="212E6965"/>
    <w:rsid w:val="21771570"/>
    <w:rsid w:val="21CD6AB5"/>
    <w:rsid w:val="21F41D88"/>
    <w:rsid w:val="221236C5"/>
    <w:rsid w:val="23916A34"/>
    <w:rsid w:val="23DA0315"/>
    <w:rsid w:val="23FF64C8"/>
    <w:rsid w:val="242714D3"/>
    <w:rsid w:val="248C709C"/>
    <w:rsid w:val="25454C78"/>
    <w:rsid w:val="25B64A56"/>
    <w:rsid w:val="25C240FE"/>
    <w:rsid w:val="2690248F"/>
    <w:rsid w:val="27434329"/>
    <w:rsid w:val="27821282"/>
    <w:rsid w:val="27A609B1"/>
    <w:rsid w:val="27E04362"/>
    <w:rsid w:val="28654F9C"/>
    <w:rsid w:val="287A7EB7"/>
    <w:rsid w:val="29DC3048"/>
    <w:rsid w:val="2A07393E"/>
    <w:rsid w:val="2A9640F7"/>
    <w:rsid w:val="2AB5156E"/>
    <w:rsid w:val="2AB93EDB"/>
    <w:rsid w:val="2D0A1C91"/>
    <w:rsid w:val="2D146264"/>
    <w:rsid w:val="2D1620D0"/>
    <w:rsid w:val="2D3D3232"/>
    <w:rsid w:val="2DCD29B8"/>
    <w:rsid w:val="2E10141D"/>
    <w:rsid w:val="2ED55ABF"/>
    <w:rsid w:val="2EE36BA3"/>
    <w:rsid w:val="2EFF3BB2"/>
    <w:rsid w:val="2F284924"/>
    <w:rsid w:val="2FF31FA0"/>
    <w:rsid w:val="30496ABC"/>
    <w:rsid w:val="32A52DB1"/>
    <w:rsid w:val="330D7063"/>
    <w:rsid w:val="331D1B45"/>
    <w:rsid w:val="33570712"/>
    <w:rsid w:val="34054802"/>
    <w:rsid w:val="34171B12"/>
    <w:rsid w:val="34D735D7"/>
    <w:rsid w:val="351F4E18"/>
    <w:rsid w:val="357E6D44"/>
    <w:rsid w:val="36254EF0"/>
    <w:rsid w:val="36433543"/>
    <w:rsid w:val="37F762E2"/>
    <w:rsid w:val="388147D1"/>
    <w:rsid w:val="38A17E31"/>
    <w:rsid w:val="38E170A5"/>
    <w:rsid w:val="38EB3BCB"/>
    <w:rsid w:val="3A367B8B"/>
    <w:rsid w:val="3BA03D2D"/>
    <w:rsid w:val="3BC67AFC"/>
    <w:rsid w:val="3CAA7142"/>
    <w:rsid w:val="3D3C6670"/>
    <w:rsid w:val="3D5926B2"/>
    <w:rsid w:val="3E562D7D"/>
    <w:rsid w:val="3E5A77F2"/>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A880C0A"/>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A283182"/>
    <w:rsid w:val="5A551433"/>
    <w:rsid w:val="5A9340A0"/>
    <w:rsid w:val="5AAA10A0"/>
    <w:rsid w:val="5AE23015"/>
    <w:rsid w:val="5C033BC0"/>
    <w:rsid w:val="5C620362"/>
    <w:rsid w:val="5C976E58"/>
    <w:rsid w:val="5CC84C5F"/>
    <w:rsid w:val="5DFF4EA3"/>
    <w:rsid w:val="5F3A704F"/>
    <w:rsid w:val="603C3BAE"/>
    <w:rsid w:val="612F6021"/>
    <w:rsid w:val="61A8597B"/>
    <w:rsid w:val="633A3546"/>
    <w:rsid w:val="6529276A"/>
    <w:rsid w:val="65561D37"/>
    <w:rsid w:val="66FFCB0F"/>
    <w:rsid w:val="67587B68"/>
    <w:rsid w:val="68753401"/>
    <w:rsid w:val="68C55500"/>
    <w:rsid w:val="69767728"/>
    <w:rsid w:val="6A1F5B15"/>
    <w:rsid w:val="6A1F6AAF"/>
    <w:rsid w:val="6ACA2314"/>
    <w:rsid w:val="6BB97558"/>
    <w:rsid w:val="6BDD91FD"/>
    <w:rsid w:val="6BE172C8"/>
    <w:rsid w:val="6C896BC3"/>
    <w:rsid w:val="6CA42558"/>
    <w:rsid w:val="6D9912B9"/>
    <w:rsid w:val="6E5D1E1F"/>
    <w:rsid w:val="6E5F2B55"/>
    <w:rsid w:val="6E69026A"/>
    <w:rsid w:val="6F122394"/>
    <w:rsid w:val="708C0CCC"/>
    <w:rsid w:val="70EA56E6"/>
    <w:rsid w:val="70EE53CD"/>
    <w:rsid w:val="712712B8"/>
    <w:rsid w:val="736B2384"/>
    <w:rsid w:val="73DA81D4"/>
    <w:rsid w:val="74156E9F"/>
    <w:rsid w:val="74177270"/>
    <w:rsid w:val="746F7336"/>
    <w:rsid w:val="747852FC"/>
    <w:rsid w:val="75CD167C"/>
    <w:rsid w:val="777506C5"/>
    <w:rsid w:val="77EC41DA"/>
    <w:rsid w:val="77FA644E"/>
    <w:rsid w:val="78123420"/>
    <w:rsid w:val="785B6B77"/>
    <w:rsid w:val="78DE52DA"/>
    <w:rsid w:val="78E77648"/>
    <w:rsid w:val="793C4AC0"/>
    <w:rsid w:val="795F3C44"/>
    <w:rsid w:val="796650F2"/>
    <w:rsid w:val="796D3657"/>
    <w:rsid w:val="7A2B232E"/>
    <w:rsid w:val="7A595755"/>
    <w:rsid w:val="7BFBAFC1"/>
    <w:rsid w:val="7C615798"/>
    <w:rsid w:val="7D4A461B"/>
    <w:rsid w:val="7D8E4E41"/>
    <w:rsid w:val="7DA302C5"/>
    <w:rsid w:val="7E411833"/>
    <w:rsid w:val="7E924827"/>
    <w:rsid w:val="7F526B1C"/>
    <w:rsid w:val="7F771774"/>
    <w:rsid w:val="7FE650A6"/>
    <w:rsid w:val="7FF3E080"/>
    <w:rsid w:val="B3ECF973"/>
    <w:rsid w:val="EFACC64E"/>
    <w:rsid w:val="EFF673EA"/>
    <w:rsid w:val="FAFF7655"/>
    <w:rsid w:val="FC7953B8"/>
    <w:rsid w:val="FD6B165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unhideWhenUsed/>
    <w:qFormat/>
    <w:uiPriority w:val="39"/>
    <w:pPr>
      <w:ind w:left="840" w:leftChars="400"/>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styleId="13">
    <w:name w:val="Hyperlink"/>
    <w:basedOn w:val="12"/>
    <w:unhideWhenUsed/>
    <w:qFormat/>
    <w:uiPriority w:val="99"/>
    <w:rPr>
      <w:color w:val="0000FF"/>
      <w:u w:val="single"/>
    </w:rPr>
  </w:style>
  <w:style w:type="character" w:customStyle="1" w:styleId="14">
    <w:name w:val="页眉 Char"/>
    <w:basedOn w:val="12"/>
    <w:link w:val="6"/>
    <w:semiHidden/>
    <w:qFormat/>
    <w:uiPriority w:val="99"/>
    <w:rPr>
      <w:sz w:val="18"/>
      <w:szCs w:val="18"/>
    </w:rPr>
  </w:style>
  <w:style w:type="character" w:customStyle="1" w:styleId="15">
    <w:name w:val="页脚 Char"/>
    <w:basedOn w:val="12"/>
    <w:link w:val="5"/>
    <w:qFormat/>
    <w:uiPriority w:val="99"/>
    <w:rPr>
      <w:sz w:val="18"/>
      <w:szCs w:val="18"/>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WPSOffice手动目录 3"/>
    <w:qFormat/>
    <w:uiPriority w:val="0"/>
    <w:pPr>
      <w:ind w:left="400" w:leftChars="400"/>
    </w:pPr>
    <w:rPr>
      <w:rFonts w:ascii="Calibri" w:hAnsi="Calibri" w:eastAsia="宋体" w:cs="Times New Roman"/>
      <w:lang w:val="en-US" w:eastAsia="zh-CN" w:bidi="ar-SA"/>
    </w:rPr>
  </w:style>
  <w:style w:type="character" w:customStyle="1" w:styleId="19">
    <w:name w:val="批注框文本 Char"/>
    <w:basedOn w:val="12"/>
    <w:link w:val="4"/>
    <w:semiHidden/>
    <w:qFormat/>
    <w:uiPriority w:val="99"/>
    <w:rPr>
      <w:rFonts w:asciiTheme="minorHAnsi" w:hAnsiTheme="minorHAnsi" w:cstheme="minorBidi"/>
      <w:kern w:val="2"/>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4401</Words>
  <Characters>4532</Characters>
  <Lines>81</Lines>
  <Paragraphs>22</Paragraphs>
  <TotalTime>3</TotalTime>
  <ScaleCrop>false</ScaleCrop>
  <LinksUpToDate>false</LinksUpToDate>
  <CharactersWithSpaces>4703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2023-10-10T11:10:00Z</dcterms:created>
  <dc:creator>dell</dc:creator>
  <cp:lastModifiedBy>WPS_1545699161</cp:lastModifiedBy>
  <cp:lastPrinted>2023-07-17T09:05:00Z</cp:lastPrinted>
  <dcterms:modified xsi:type="dcterms:W3CDTF">2026-01-15T06:15:15Z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144E2B57790E4B47BCC7F3952579024B_13</vt:lpwstr>
  </property>
  <property fmtid="{D5CDD505-2E9C-101B-9397-08002B2CF9AE}" pid="4" name="KSOTemplateDocerSaveRecord">
    <vt:lpwstr>eyJoZGlkIjoiOTk0MjYwZTkyMTE5ODU1MmRkNzQyNjA3ZGJhYmY3OWYiLCJ1c2VySWQiOiI0NDkxODQ4MzIifQ==</vt:lpwstr>
  </property>
</Properties>
</file>