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C9B53A">
      <w:pPr>
        <w:spacing w:line="560" w:lineRule="exact"/>
        <w:jc w:val="center"/>
        <w:rPr>
          <w:rFonts w:hint="eastAsia" w:ascii="方正小标宋简体" w:hAnsi="仿宋" w:eastAsia="方正小标宋简体" w:cs="仿宋_GB2312"/>
          <w:sz w:val="44"/>
          <w:szCs w:val="44"/>
        </w:rPr>
      </w:pPr>
      <w:r>
        <w:rPr>
          <w:rFonts w:hint="eastAsia" w:ascii="方正小标宋简体" w:hAnsi="仿宋" w:eastAsia="方正小标宋简体" w:cs="仿宋_GB2312"/>
          <w:sz w:val="44"/>
          <w:szCs w:val="44"/>
        </w:rPr>
        <w:t>2022年厦门市少年儿童图书馆预算说明</w:t>
      </w:r>
    </w:p>
    <w:p w14:paraId="7581722E">
      <w:pPr>
        <w:spacing w:line="560" w:lineRule="exact"/>
        <w:ind w:firstLine="640" w:firstLineChars="200"/>
        <w:rPr>
          <w:rFonts w:hint="eastAsia" w:ascii="仿宋_GB2312" w:hAnsi="仿宋_GB2312" w:eastAsia="仿宋_GB2312" w:cs="仿宋_GB2312"/>
          <w:sz w:val="32"/>
          <w:szCs w:val="32"/>
        </w:rPr>
      </w:pPr>
    </w:p>
    <w:p w14:paraId="0D8CE363">
      <w:pPr>
        <w:tabs>
          <w:tab w:val="left" w:pos="7513"/>
        </w:tabs>
        <w:adjustRightInd w:val="0"/>
        <w:snapToGrid w:val="0"/>
        <w:spacing w:line="560" w:lineRule="exact"/>
        <w:ind w:firstLine="640" w:firstLineChars="200"/>
        <w:jc w:val="center"/>
        <w:rPr>
          <w:rFonts w:hint="eastAsia" w:ascii="黑体" w:hAnsi="Calibri" w:eastAsia="黑体" w:cs="Times New Roman"/>
          <w:sz w:val="32"/>
          <w:szCs w:val="32"/>
        </w:rPr>
      </w:pPr>
      <w:r>
        <w:rPr>
          <w:rFonts w:hint="eastAsia" w:ascii="黑体" w:hAnsi="Calibri" w:eastAsia="黑体" w:cs="Times New Roman"/>
          <w:sz w:val="32"/>
          <w:szCs w:val="32"/>
        </w:rPr>
        <w:t>目　　录</w:t>
      </w:r>
    </w:p>
    <w:p w14:paraId="3924EA64">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14:paraId="01AFB39E">
      <w:pPr>
        <w:spacing w:line="540" w:lineRule="exact"/>
        <w:rPr>
          <w:rFonts w:hint="eastAsia" w:ascii="黑体" w:hAnsi="黑体" w:eastAsia="黑体" w:cs="黑体"/>
          <w:b w:val="0"/>
          <w:bCs w:val="0"/>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b w:val="0"/>
          <w:bCs w:val="0"/>
          <w:sz w:val="32"/>
          <w:szCs w:val="32"/>
        </w:rPr>
        <w:t xml:space="preserve"> 第一部分   单位概况</w:t>
      </w:r>
    </w:p>
    <w:p w14:paraId="0FF173BA">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一、单位主要职责</w:t>
      </w:r>
    </w:p>
    <w:p w14:paraId="55DA1BEA">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二、单位基本情况</w:t>
      </w:r>
    </w:p>
    <w:p w14:paraId="1984F370">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三、单位主要工作任务</w:t>
      </w:r>
    </w:p>
    <w:p w14:paraId="02D8821B">
      <w:pPr>
        <w:spacing w:line="540" w:lineRule="exact"/>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第二部分   2022年单位预算说明</w:t>
      </w:r>
    </w:p>
    <w:p w14:paraId="7C43383D">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一、2022年单位预算收支总体情况</w:t>
      </w:r>
    </w:p>
    <w:p w14:paraId="18F8D80C">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二、一般公共预算财政拨款支出预算情况</w:t>
      </w:r>
    </w:p>
    <w:p w14:paraId="0B58D3A2">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三、政府性基金预算财政拨款支出情况</w:t>
      </w:r>
    </w:p>
    <w:p w14:paraId="5B57D7B8">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四、“三公”经费财政拨款预算情况</w:t>
      </w:r>
    </w:p>
    <w:p w14:paraId="4FDC0296">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五、其他重要事项的情况说明</w:t>
      </w:r>
    </w:p>
    <w:p w14:paraId="076F712E">
      <w:pPr>
        <w:spacing w:line="540" w:lineRule="exact"/>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第三部分   名词解释</w:t>
      </w:r>
    </w:p>
    <w:p w14:paraId="7673BB44">
      <w:pPr>
        <w:spacing w:line="540" w:lineRule="exact"/>
        <w:rPr>
          <w:rFonts w:hint="eastAsia" w:ascii="黑体" w:hAnsi="黑体" w:eastAsia="黑体" w:cs="黑体"/>
          <w:sz w:val="32"/>
          <w:szCs w:val="32"/>
        </w:rPr>
      </w:pPr>
      <w:r>
        <w:rPr>
          <w:rFonts w:hint="eastAsia" w:ascii="黑体" w:hAnsi="黑体" w:eastAsia="黑体" w:cs="黑体"/>
          <w:sz w:val="32"/>
          <w:szCs w:val="32"/>
        </w:rPr>
        <w:t>　　第四部分   2022年单位预算附表</w:t>
      </w:r>
    </w:p>
    <w:p w14:paraId="7FB5B5E9">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一、单位收支预算总体情况表</w:t>
      </w:r>
    </w:p>
    <w:p w14:paraId="6173BC21">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二、单位收入预算总体情况表</w:t>
      </w:r>
    </w:p>
    <w:p w14:paraId="06DF4C53">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三、单位支出预算总体情况表</w:t>
      </w:r>
    </w:p>
    <w:p w14:paraId="651CF9C0">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四、财政拨款收支预算总体情况表</w:t>
      </w:r>
    </w:p>
    <w:p w14:paraId="2342E00E">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 一般公共预算支出情况表</w:t>
      </w:r>
    </w:p>
    <w:p w14:paraId="2BE7AFCA">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六、一般公共预算基本支出情况表（经济分类款级科目）</w:t>
      </w:r>
    </w:p>
    <w:p w14:paraId="7F99B1FA">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七、一般公共预算“三公”经费支出情况表</w:t>
      </w:r>
    </w:p>
    <w:p w14:paraId="7979847D">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八、政府性基金预算支出情况表</w:t>
      </w:r>
    </w:p>
    <w:p w14:paraId="22DF2AFC">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九、市对区转移支付项目支出预算表</w:t>
      </w:r>
      <w:r>
        <w:rPr>
          <w:rFonts w:hint="eastAsia" w:ascii="仿宋_GB2312" w:hAnsi="仿宋_GB2312" w:eastAsia="仿宋_GB2312" w:cs="仿宋_GB2312"/>
          <w:sz w:val="32"/>
          <w:szCs w:val="32"/>
        </w:rPr>
        <w:tab/>
      </w:r>
    </w:p>
    <w:p w14:paraId="14FF4810">
      <w:pPr>
        <w:spacing w:line="540" w:lineRule="exact"/>
        <w:jc w:val="center"/>
        <w:rPr>
          <w:rFonts w:hint="eastAsia" w:ascii="黑体" w:hAnsi="黑体" w:eastAsia="黑体" w:cs="黑体"/>
          <w:sz w:val="32"/>
          <w:szCs w:val="32"/>
        </w:rPr>
      </w:pPr>
      <w:r>
        <w:rPr>
          <w:rFonts w:hint="eastAsia" w:ascii="黑体" w:hAnsi="黑体" w:eastAsia="黑体" w:cs="黑体"/>
          <w:sz w:val="32"/>
          <w:szCs w:val="32"/>
        </w:rPr>
        <w:t>第一部分  单位概况</w:t>
      </w:r>
    </w:p>
    <w:p w14:paraId="3B2BE92E">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一、单位主要职责</w:t>
      </w:r>
    </w:p>
    <w:p w14:paraId="78C7F6A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厦门市少年儿童图书馆的主要职责是：</w:t>
      </w:r>
    </w:p>
    <w:p w14:paraId="296DC3D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（一）收藏与传递文献信息资料，促进社会文化教育发展。</w:t>
      </w:r>
    </w:p>
    <w:p w14:paraId="224C6819">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（二）各类型文献资料的采编与存贮，文献资料的借阅、咨询、代查、检索等服务，电子信息阅读（包括电子出版物和网络电子信息）。</w:t>
      </w:r>
    </w:p>
    <w:p w14:paraId="485DA213">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（三）儿童信息网站建设、管理与服务，儿童文献数字化处理，儿童图书馆学研究与业务辅导，文献信息资料的编辑、出版，各类阅读辅导和智力开发，协作协调本地区儿童图书馆(室)的工作。</w:t>
      </w:r>
    </w:p>
    <w:p w14:paraId="6611D024">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二、单位基本情况</w:t>
      </w:r>
    </w:p>
    <w:p w14:paraId="27E57EA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厦门市少年儿童图书馆包括5个科室，人员编制数38人，在职人数37人。</w:t>
      </w:r>
      <w:r>
        <w:rPr>
          <w:rFonts w:hint="eastAsia" w:ascii="仿宋_GB2312" w:hAnsi="仿宋_GB2312" w:eastAsia="仿宋_GB2312" w:cs="仿宋_GB2312"/>
          <w:sz w:val="32"/>
          <w:szCs w:val="32"/>
        </w:rPr>
        <w:tab/>
      </w:r>
    </w:p>
    <w:p w14:paraId="7BABB632">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三、单位主要工作任务</w:t>
      </w:r>
    </w:p>
    <w:p w14:paraId="69385ADC">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2022年，厦门市少年儿童图书馆主要任务是：在做好疫情防控工作的同时，积极开展各项业务建设和读者服务工作。围绕上述任务，重点抓好以下工作：</w:t>
      </w:r>
    </w:p>
    <w:p w14:paraId="41D185D9">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（一）根据上级组织相关要求，结合本馆实际情况，制定《厦门市少年儿童图书馆党支部2022年全面从严治党主体责任清单》，认真履行“从严治党”主体责任。贯彻落实</w:t>
      </w:r>
      <w:r>
        <w:rPr>
          <w:rFonts w:hint="eastAsia" w:ascii="仿宋_GB2312" w:hAnsi="仿宋_GB2312" w:eastAsia="仿宋_GB2312" w:cs="仿宋_GB2312"/>
          <w:sz w:val="32"/>
          <w:szCs w:val="32"/>
          <w:lang w:eastAsia="zh-CN"/>
        </w:rPr>
        <w:t>党的</w:t>
      </w:r>
      <w:bookmarkStart w:id="0" w:name="_GoBack"/>
      <w:bookmarkEnd w:id="0"/>
      <w:r>
        <w:rPr>
          <w:rFonts w:hint="eastAsia" w:ascii="仿宋_GB2312" w:hAnsi="仿宋_GB2312" w:eastAsia="仿宋_GB2312" w:cs="仿宋_GB2312"/>
          <w:sz w:val="32"/>
          <w:szCs w:val="32"/>
        </w:rPr>
        <w:t>十九届六中全会精神、省第十一次党代会精神，以实际行动迎接党的二十大的召开。</w:t>
      </w:r>
    </w:p>
    <w:p w14:paraId="54CD729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根据文化和旅游部、国家发展改革委、财政部联合印发的《关于推动公共文化服务高质量发展的意见》中关于高质量发展、标准化、均等化等要求，以及中国共产党厦门市第十三次代表大会《关于中共厦门市第十二届委员会报告的决议》中，关于“加强公共文化服务高质量供给”的指示精神，进一步提升公共文化服务。</w:t>
      </w:r>
    </w:p>
    <w:p w14:paraId="3B32E849">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（三）继续做好常态化疫情防控下的图书馆开放工作。抓好日常流通和读者活动，继续利用本馆各类线上线下平台，开展主题多样的周末讲座和读者服务活动。</w:t>
      </w:r>
    </w:p>
    <w:p w14:paraId="7088806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（四）加强与相关政府职能部门的协作协调，特别是与教育部门的沟通协作，共同开展以阅读为载体的“红读”主题活动，充分发挥图书馆的社会教育功能，为未成年人提供更好的服务。</w:t>
      </w:r>
    </w:p>
    <w:p w14:paraId="372B51C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（五）继续做好图书馆日常流通和读者活动；加强馆校合作，进一步发挥图书馆校外教育与实践基地的作用；与社区合作，为辖区内的未成年人及家长开展主题活动、提供实践平台。</w:t>
      </w:r>
    </w:p>
    <w:p w14:paraId="028CBAF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（六）做好综合楼办公人员转移及综合楼修缮工程的前期准备工作。</w:t>
      </w:r>
    </w:p>
    <w:p w14:paraId="46DD1E9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（七）持续开展党风廉政教育。</w:t>
      </w:r>
    </w:p>
    <w:p w14:paraId="556970F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（八）继续把意识形态（含网络、宗教意识形态）工作摆在重要议事日程，落实好意识形态工作责任制，常抓不懈。</w:t>
      </w:r>
    </w:p>
    <w:p w14:paraId="1C4820D3">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（九）安全生产常抓不懈。继续深入学习贯彻习近平总书记关于安全生产重要论述专题，开展扫黑除恶专项斗争，做好安全生产专项整治三年行动、反恐等重要安全工作，确保单位平稳健康运行。</w:t>
      </w:r>
    </w:p>
    <w:p w14:paraId="1BBDDB1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（十）继续切实做好公共场所生活垃圾分类工作；围绕“爱心厦门”主题，继续做好文化志愿队伍的管理工作，使文化志愿活动更具常态化，培育、保持服务高效的文化志愿者团体，进一步提升文明创建工作。</w:t>
      </w:r>
    </w:p>
    <w:p w14:paraId="5DB8F0E9">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p>
    <w:p w14:paraId="765814D3">
      <w:pPr>
        <w:spacing w:line="540" w:lineRule="exact"/>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第二部分  2022年单位预算说明</w:t>
      </w:r>
    </w:p>
    <w:p w14:paraId="286D1932">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一、2022年单位预算收支总体情况</w:t>
      </w:r>
    </w:p>
    <w:p w14:paraId="52B2EBC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根据预算管理的有关规定，单位的全部收入和支出均纳入单位预算管理。</w:t>
      </w:r>
    </w:p>
    <w:p w14:paraId="09F2B3E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（一）厦门市少年儿童图书馆2022年收入预算为2,204.85万元，比2021年预算数增加234.89万元，增长11.92％，具体情况如下：</w:t>
      </w:r>
    </w:p>
    <w:p w14:paraId="554B884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1.财政拨款收入1,825.35万元，其中一般公共预算拨款收入1,825.35万元，政府性基金拨款收入0.00万元，国有资本经营预算拨款收入0.00万元；</w:t>
      </w:r>
    </w:p>
    <w:p w14:paraId="7563C1C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2.财政专户管理资金收入0.00万元；</w:t>
      </w:r>
    </w:p>
    <w:p w14:paraId="09B78EB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3.事业收入10.00万元；</w:t>
      </w:r>
    </w:p>
    <w:p w14:paraId="3E32340C">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4.事业单位经营收入195.00万元；</w:t>
      </w:r>
    </w:p>
    <w:p w14:paraId="59E3A80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5.上级补助收入0.00万元；</w:t>
      </w:r>
    </w:p>
    <w:p w14:paraId="211E546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6.附属单位上缴收入0.00万元；</w:t>
      </w:r>
    </w:p>
    <w:p w14:paraId="3D946E7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7.其他收入14.50万元；</w:t>
      </w:r>
    </w:p>
    <w:p w14:paraId="1CC9196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8.上年结转结余160.00万元。</w:t>
      </w:r>
      <w:r>
        <w:rPr>
          <w:rFonts w:hint="eastAsia" w:ascii="仿宋_GB2312" w:hAnsi="仿宋_GB2312" w:eastAsia="仿宋_GB2312" w:cs="仿宋_GB2312"/>
          <w:sz w:val="32"/>
          <w:szCs w:val="32"/>
        </w:rPr>
        <w:tab/>
      </w:r>
    </w:p>
    <w:p w14:paraId="35FC2C7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（二）厦门市少年儿童图书馆2022年支出预算为2,204.85万元（不含市对区转移支付项目），比2021年预算数增加234.89万元，增长11.92％，具体情况如下：</w:t>
      </w:r>
    </w:p>
    <w:p w14:paraId="6AECA08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1.基本支出1,515.35万元，其中，人员支出1,057.00万元，公用支出458.35万元；</w:t>
      </w:r>
    </w:p>
    <w:p w14:paraId="758C823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2.项目支出310.00万元；</w:t>
      </w:r>
    </w:p>
    <w:p w14:paraId="6B2D021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3.非财政拨款支出379.50万元。</w:t>
      </w:r>
    </w:p>
    <w:p w14:paraId="5803DDE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（三）厦门市少年儿童图书馆2022年市对区转移支付项目预算为0.00万元。</w:t>
      </w:r>
      <w:r>
        <w:rPr>
          <w:rFonts w:hint="eastAsia" w:ascii="仿宋_GB2312" w:hAnsi="仿宋_GB2312" w:eastAsia="仿宋_GB2312" w:cs="仿宋_GB2312"/>
          <w:sz w:val="32"/>
          <w:szCs w:val="32"/>
        </w:rPr>
        <w:tab/>
      </w:r>
    </w:p>
    <w:p w14:paraId="238BF492">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二、一般公共预算财政拨款支出预算情况</w:t>
      </w:r>
    </w:p>
    <w:p w14:paraId="60BCB7F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2022年度一般公共预算支出1,825.35万元（不含市对区转移支付项目），比2021年预算数增加69.39万元，增长3.95%，主要是由于人员和公用经费增加。支出项目(按项级科目分类统计)包括：</w:t>
      </w:r>
      <w:r>
        <w:rPr>
          <w:rFonts w:hint="eastAsia" w:ascii="仿宋_GB2312" w:hAnsi="仿宋_GB2312" w:eastAsia="仿宋_GB2312" w:cs="仿宋_GB2312"/>
          <w:sz w:val="32"/>
          <w:szCs w:val="32"/>
        </w:rPr>
        <w:tab/>
      </w:r>
    </w:p>
    <w:p w14:paraId="733A307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1.文化旅游体育与传媒支出（类）文化和旅游（款）图书馆（项）1,637.31万元。主要用于人员经费支出及保障机构正常运转、完成日常工作任务支出和事业发展等。</w:t>
      </w:r>
      <w:r>
        <w:rPr>
          <w:rFonts w:hint="eastAsia" w:ascii="仿宋_GB2312" w:hAnsi="仿宋_GB2312" w:eastAsia="仿宋_GB2312" w:cs="仿宋_GB2312"/>
          <w:sz w:val="32"/>
          <w:szCs w:val="32"/>
        </w:rPr>
        <w:tab/>
      </w:r>
    </w:p>
    <w:p w14:paraId="1D2A569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2.社会保障和就业支出（类）行政事业单位养老支出（款）事业单位离退休（项）67.33万元。主要用于单位离退休人员费用。</w:t>
      </w:r>
      <w:r>
        <w:rPr>
          <w:rFonts w:hint="eastAsia" w:ascii="仿宋_GB2312" w:hAnsi="仿宋_GB2312" w:eastAsia="仿宋_GB2312" w:cs="仿宋_GB2312"/>
          <w:sz w:val="32"/>
          <w:szCs w:val="32"/>
        </w:rPr>
        <w:tab/>
      </w:r>
    </w:p>
    <w:p w14:paraId="2AD5923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3.社会保障和就业支出（类）行政事业单位养老支出（款）机关事业单位基本养老保险缴费支出（项）56.40万元。主要用于各单位养老保险缴费支出。</w:t>
      </w:r>
      <w:r>
        <w:rPr>
          <w:rFonts w:hint="eastAsia" w:ascii="仿宋_GB2312" w:hAnsi="仿宋_GB2312" w:eastAsia="仿宋_GB2312" w:cs="仿宋_GB2312"/>
          <w:sz w:val="32"/>
          <w:szCs w:val="32"/>
        </w:rPr>
        <w:tab/>
      </w:r>
    </w:p>
    <w:p w14:paraId="0B8FDA3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4.社会保障和就业支出（类）行政事业单位养老支出（款）机关事业单位职业年金缴费支出（项）19.36万元。主要用于单位职业年金缴费支出。</w:t>
      </w:r>
      <w:r>
        <w:rPr>
          <w:rFonts w:hint="eastAsia" w:ascii="仿宋_GB2312" w:hAnsi="仿宋_GB2312" w:eastAsia="仿宋_GB2312" w:cs="仿宋_GB2312"/>
          <w:sz w:val="32"/>
          <w:szCs w:val="32"/>
        </w:rPr>
        <w:tab/>
      </w:r>
    </w:p>
    <w:p w14:paraId="3DD6661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5.卫生健康支出（类）行政事业单位医疗（款）事业单位医疗（项）32.40万元。主要用于单位医疗保险费用。</w:t>
      </w:r>
    </w:p>
    <w:p w14:paraId="49B4A2B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6.卫生健康支出（类）行政事业单位医疗（款）其他行政事业单位医疗支出（项）12.55万元。主要用于单位医疗补助费用。</w:t>
      </w:r>
      <w:r>
        <w:rPr>
          <w:rFonts w:hint="eastAsia" w:ascii="仿宋_GB2312" w:hAnsi="仿宋_GB2312" w:eastAsia="仿宋_GB2312" w:cs="仿宋_GB2312"/>
          <w:sz w:val="32"/>
          <w:szCs w:val="32"/>
        </w:rPr>
        <w:tab/>
      </w:r>
    </w:p>
    <w:p w14:paraId="7B47FE8B">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三、政府性基金预算财政拨款支出情况</w:t>
      </w:r>
    </w:p>
    <w:p w14:paraId="3A895F6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2022年度政府性基金支出0.00万元，与上年预算一致。2022年没有使用政府性基金预算拨款安排支出。 </w:t>
      </w:r>
      <w:r>
        <w:rPr>
          <w:rFonts w:hint="eastAsia" w:ascii="仿宋_GB2312" w:hAnsi="仿宋_GB2312" w:eastAsia="仿宋_GB2312" w:cs="仿宋_GB2312"/>
          <w:sz w:val="32"/>
          <w:szCs w:val="32"/>
        </w:rPr>
        <w:tab/>
      </w:r>
    </w:p>
    <w:p w14:paraId="29BC56E4">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四、“三公”经费财政拨款预算情况</w:t>
      </w:r>
    </w:p>
    <w:p w14:paraId="2CD4A443">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厦门市少年儿童图书馆单位2022年“三公”经费财政拨款预算数为6.31万元，其中：因公出国（境）经费0.00万元，公务接待费0.90万元，公务用车购置及运行费5.41万元。具体情况如下：</w:t>
      </w:r>
      <w:r>
        <w:rPr>
          <w:rFonts w:hint="eastAsia" w:ascii="仿宋_GB2312" w:hAnsi="仿宋_GB2312" w:eastAsia="仿宋_GB2312" w:cs="仿宋_GB2312"/>
          <w:sz w:val="32"/>
          <w:szCs w:val="32"/>
        </w:rPr>
        <w:tab/>
      </w:r>
    </w:p>
    <w:p w14:paraId="6C0A1E49">
      <w:pPr>
        <w:spacing w:line="560" w:lineRule="exact"/>
        <w:ind w:firstLine="640" w:firstLineChars="200"/>
        <w:rPr>
          <w:rFonts w:hint="eastAsia" w:ascii="楷体_GB2312" w:hAnsi="仿宋" w:eastAsia="楷体_GB2312" w:cs="仿宋_GB2312"/>
          <w:sz w:val="32"/>
          <w:szCs w:val="32"/>
        </w:rPr>
      </w:pPr>
      <w:r>
        <w:rPr>
          <w:rFonts w:hint="eastAsia" w:ascii="楷体_GB2312" w:hAnsi="仿宋" w:eastAsia="楷体_GB2312" w:cs="仿宋_GB2312"/>
          <w:sz w:val="32"/>
          <w:szCs w:val="32"/>
        </w:rPr>
        <w:t>（一）因公出国（境）经费</w:t>
      </w:r>
    </w:p>
    <w:p w14:paraId="579C851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2022年预算安排0.00万元。与上年预算一致，主要原因是:2021年没有因公出国（境）安排。</w:t>
      </w:r>
    </w:p>
    <w:p w14:paraId="07C0DB23">
      <w:pPr>
        <w:spacing w:line="560" w:lineRule="exact"/>
        <w:ind w:firstLine="640" w:firstLineChars="200"/>
        <w:rPr>
          <w:rFonts w:hint="eastAsia" w:ascii="楷体_GB2312" w:hAnsi="仿宋" w:eastAsia="楷体_GB2312" w:cs="仿宋_GB2312"/>
          <w:sz w:val="32"/>
          <w:szCs w:val="32"/>
        </w:rPr>
      </w:pPr>
      <w:r>
        <w:rPr>
          <w:rFonts w:hint="eastAsia" w:ascii="楷体_GB2312" w:hAnsi="仿宋" w:eastAsia="楷体_GB2312" w:cs="仿宋_GB2312"/>
          <w:sz w:val="32"/>
          <w:szCs w:val="32"/>
        </w:rPr>
        <w:t>（二）公务接待费</w:t>
      </w:r>
    </w:p>
    <w:p w14:paraId="064E30E3">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2022年预算安排0.90万元。主要用于业务交流、协作等方面的接待活动。与上年预算相比增长80%，主要原因是:口径理解有误，造成填报错误。</w:t>
      </w:r>
    </w:p>
    <w:p w14:paraId="012164D4">
      <w:pPr>
        <w:spacing w:line="560" w:lineRule="exact"/>
        <w:ind w:firstLine="640" w:firstLineChars="200"/>
        <w:rPr>
          <w:rFonts w:hint="eastAsia" w:ascii="楷体_GB2312" w:hAnsi="仿宋" w:eastAsia="楷体_GB2312" w:cs="仿宋_GB2312"/>
          <w:sz w:val="32"/>
          <w:szCs w:val="32"/>
        </w:rPr>
      </w:pPr>
      <w:r>
        <w:rPr>
          <w:rFonts w:hint="eastAsia" w:ascii="楷体_GB2312" w:hAnsi="仿宋" w:eastAsia="楷体_GB2312" w:cs="仿宋_GB2312"/>
          <w:sz w:val="32"/>
          <w:szCs w:val="32"/>
        </w:rPr>
        <w:t>（三）公务用车购置及运行费</w:t>
      </w:r>
    </w:p>
    <w:p w14:paraId="6B97821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2022年预算安排5.41万元，其中：公务用车运行费5.41万元，主要用于公务用车燃油、维修、保险等方面支出；公务用车购置费0.00万元。与上年预算相比下降9.98%，主要原因是: 根据要求压缩经费。</w:t>
      </w:r>
    </w:p>
    <w:p w14:paraId="4358D800">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五、其他重要事项的情况说明</w:t>
      </w:r>
    </w:p>
    <w:p w14:paraId="5E72F738">
      <w:pPr>
        <w:spacing w:line="560" w:lineRule="exact"/>
        <w:ind w:firstLine="640" w:firstLineChars="200"/>
        <w:rPr>
          <w:rFonts w:hint="eastAsia" w:ascii="楷体_GB2312" w:hAnsi="仿宋" w:eastAsia="楷体_GB2312" w:cs="仿宋_GB2312"/>
          <w:sz w:val="32"/>
          <w:szCs w:val="32"/>
        </w:rPr>
      </w:pPr>
      <w:r>
        <w:rPr>
          <w:rFonts w:hint="eastAsia" w:ascii="楷体_GB2312" w:hAnsi="仿宋" w:eastAsia="楷体_GB2312" w:cs="仿宋_GB2312"/>
          <w:sz w:val="32"/>
          <w:szCs w:val="32"/>
        </w:rPr>
        <w:t>（一）机关运行经费</w:t>
      </w:r>
    </w:p>
    <w:p w14:paraId="541FE39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厦门市少年儿童图书馆为事业单位，2022年无机关运行经费。</w:t>
      </w:r>
    </w:p>
    <w:p w14:paraId="30EB179F">
      <w:pPr>
        <w:spacing w:line="560" w:lineRule="exact"/>
        <w:ind w:firstLine="640" w:firstLineChars="200"/>
        <w:rPr>
          <w:rFonts w:hint="eastAsia" w:ascii="楷体_GB2312" w:hAnsi="仿宋" w:eastAsia="楷体_GB2312" w:cs="仿宋_GB2312"/>
          <w:sz w:val="32"/>
          <w:szCs w:val="32"/>
        </w:rPr>
      </w:pPr>
      <w:r>
        <w:rPr>
          <w:rFonts w:hint="eastAsia" w:ascii="楷体_GB2312" w:hAnsi="仿宋" w:eastAsia="楷体_GB2312" w:cs="仿宋_GB2312"/>
          <w:sz w:val="32"/>
          <w:szCs w:val="32"/>
        </w:rPr>
        <w:t>（二）政府采购情况</w:t>
      </w:r>
    </w:p>
    <w:p w14:paraId="01C8111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2022年厦门市少年儿童图书馆政府采购预算总额323.22万元，其中：政府采购货物预算323.22万元，政府采购工程预算0.00万元，政府采购服务预算0.00万元。 </w:t>
      </w:r>
    </w:p>
    <w:p w14:paraId="31141386">
      <w:pPr>
        <w:spacing w:line="560" w:lineRule="exact"/>
        <w:ind w:firstLine="640" w:firstLineChars="200"/>
        <w:rPr>
          <w:rFonts w:hint="eastAsia" w:ascii="楷体_GB2312" w:hAnsi="仿宋" w:eastAsia="楷体_GB2312" w:cs="仿宋_GB2312"/>
          <w:sz w:val="32"/>
          <w:szCs w:val="32"/>
        </w:rPr>
      </w:pPr>
      <w:r>
        <w:rPr>
          <w:rFonts w:hint="eastAsia" w:ascii="楷体_GB2312" w:hAnsi="仿宋" w:eastAsia="楷体_GB2312" w:cs="仿宋_GB2312"/>
          <w:sz w:val="32"/>
          <w:szCs w:val="32"/>
        </w:rPr>
        <w:t>（三）国有资产占有使用情况</w:t>
      </w:r>
    </w:p>
    <w:p w14:paraId="197D341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截至2021年12月31日，厦门市少年儿童图书馆共有车辆2辆，单位价值50万以上通用设备4台（套），单位价值100万以上专用设备0台（套）。</w:t>
      </w:r>
    </w:p>
    <w:p w14:paraId="0FC77B64">
      <w:pPr>
        <w:spacing w:line="560" w:lineRule="exact"/>
        <w:ind w:firstLine="640" w:firstLineChars="200"/>
        <w:rPr>
          <w:rFonts w:hint="eastAsia" w:ascii="楷体_GB2312" w:hAnsi="仿宋" w:eastAsia="楷体_GB2312" w:cs="仿宋_GB2312"/>
          <w:sz w:val="32"/>
          <w:szCs w:val="32"/>
        </w:rPr>
      </w:pPr>
      <w:r>
        <w:rPr>
          <w:rFonts w:hint="eastAsia" w:ascii="楷体_GB2312" w:hAnsi="仿宋" w:eastAsia="楷体_GB2312" w:cs="仿宋_GB2312"/>
          <w:sz w:val="32"/>
          <w:szCs w:val="32"/>
        </w:rPr>
        <w:t>（四）绩效目标设置情况</w:t>
      </w:r>
    </w:p>
    <w:p w14:paraId="048174D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厦门市少年儿童图书馆2022年实行绩效目标管理的二级项目0个，涉及一般公共预算拨款0.00万元、政府性基金预算拨款0.00万元。</w:t>
      </w:r>
      <w:r>
        <w:rPr>
          <w:rFonts w:hint="eastAsia" w:ascii="仿宋_GB2312" w:hAnsi="仿宋_GB2312" w:eastAsia="仿宋_GB2312" w:cs="仿宋_GB2312"/>
          <w:sz w:val="32"/>
          <w:szCs w:val="32"/>
        </w:rPr>
        <w:tab/>
      </w:r>
    </w:p>
    <w:p w14:paraId="56B55AA3">
      <w:pPr>
        <w:spacing w:line="560" w:lineRule="exact"/>
        <w:ind w:firstLine="640" w:firstLineChars="200"/>
        <w:rPr>
          <w:rFonts w:hint="eastAsia" w:ascii="仿宋_GB2312" w:hAnsi="仿宋_GB2312" w:eastAsia="仿宋_GB2312" w:cs="仿宋_GB2312"/>
          <w:sz w:val="32"/>
          <w:szCs w:val="32"/>
        </w:rPr>
      </w:pPr>
    </w:p>
    <w:p w14:paraId="6B5C4201">
      <w:pPr>
        <w:spacing w:line="540" w:lineRule="exact"/>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第三部分  名词解释</w:t>
      </w:r>
    </w:p>
    <w:p w14:paraId="090E057E">
      <w:pPr>
        <w:spacing w:line="560" w:lineRule="exact"/>
        <w:ind w:firstLine="640" w:firstLineChars="200"/>
        <w:rPr>
          <w:rFonts w:hint="eastAsia" w:ascii="仿宋_GB2312" w:hAnsi="仿宋_GB2312" w:eastAsia="仿宋_GB2312" w:cs="仿宋_GB2312"/>
          <w:sz w:val="32"/>
          <w:szCs w:val="32"/>
        </w:rPr>
      </w:pPr>
      <w:r>
        <w:rPr>
          <w:rFonts w:hint="eastAsia" w:ascii="楷体_GB2312" w:hAnsi="仿宋" w:eastAsia="楷体_GB2312" w:cs="仿宋_GB2312"/>
          <w:sz w:val="32"/>
          <w:szCs w:val="32"/>
        </w:rPr>
        <w:t>一、基本支出：</w:t>
      </w:r>
      <w:r>
        <w:rPr>
          <w:rFonts w:hint="eastAsia" w:ascii="仿宋_GB2312" w:hAnsi="仿宋_GB2312" w:eastAsia="仿宋_GB2312" w:cs="仿宋_GB2312"/>
          <w:sz w:val="32"/>
          <w:szCs w:val="32"/>
        </w:rPr>
        <w:t>指为保障机构正常运转、完成日常工作任务而发生的人员支出、对个人和家庭的补助支出和公用支出。</w:t>
      </w:r>
    </w:p>
    <w:p w14:paraId="0E70B18F">
      <w:pPr>
        <w:spacing w:line="560" w:lineRule="exact"/>
        <w:ind w:firstLine="640" w:firstLineChars="200"/>
        <w:rPr>
          <w:rFonts w:hint="eastAsia" w:ascii="仿宋_GB2312" w:hAnsi="仿宋_GB2312" w:eastAsia="仿宋_GB2312" w:cs="仿宋_GB2312"/>
          <w:sz w:val="32"/>
          <w:szCs w:val="32"/>
        </w:rPr>
      </w:pPr>
      <w:r>
        <w:rPr>
          <w:rFonts w:hint="eastAsia" w:ascii="楷体_GB2312" w:hAnsi="仿宋" w:eastAsia="楷体_GB2312" w:cs="仿宋_GB2312"/>
          <w:sz w:val="32"/>
          <w:szCs w:val="32"/>
        </w:rPr>
        <w:t>二、项目支出：</w:t>
      </w:r>
      <w:r>
        <w:rPr>
          <w:rFonts w:hint="eastAsia" w:ascii="仿宋_GB2312" w:hAnsi="仿宋_GB2312" w:eastAsia="仿宋_GB2312" w:cs="仿宋_GB2312"/>
          <w:sz w:val="32"/>
          <w:szCs w:val="32"/>
        </w:rPr>
        <w:t>指在基本支出之外为完成特定行政任务和事业发展目标所发生的支出，包括</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专项、发展经费和基建项目。</w:t>
      </w:r>
    </w:p>
    <w:p w14:paraId="3646BA1D">
      <w:pPr>
        <w:spacing w:line="560" w:lineRule="exact"/>
        <w:ind w:firstLine="640" w:firstLineChars="200"/>
        <w:rPr>
          <w:rFonts w:hint="eastAsia" w:ascii="仿宋_GB2312" w:hAnsi="仿宋_GB2312" w:eastAsia="仿宋_GB2312" w:cs="仿宋_GB2312"/>
          <w:sz w:val="32"/>
          <w:szCs w:val="32"/>
        </w:rPr>
      </w:pPr>
      <w:r>
        <w:rPr>
          <w:rFonts w:hint="eastAsia" w:ascii="楷体_GB2312" w:hAnsi="仿宋" w:eastAsia="楷体_GB2312" w:cs="仿宋_GB2312"/>
          <w:sz w:val="32"/>
          <w:szCs w:val="32"/>
        </w:rPr>
        <w:t>三、“三公”经费：</w:t>
      </w:r>
      <w:r>
        <w:rPr>
          <w:rFonts w:hint="eastAsia" w:ascii="仿宋_GB2312" w:hAnsi="仿宋_GB2312" w:eastAsia="仿宋_GB2312" w:cs="仿宋_GB2312"/>
          <w:sz w:val="32"/>
          <w:szCs w:val="32"/>
        </w:rPr>
        <w:t>纳入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4A31D33">
      <w:pPr>
        <w:spacing w:line="560" w:lineRule="exact"/>
        <w:ind w:firstLine="640" w:firstLineChars="200"/>
        <w:rPr>
          <w:rFonts w:hint="eastAsia" w:ascii="仿宋_GB2312" w:hAnsi="仿宋_GB2312" w:eastAsia="仿宋_GB2312" w:cs="仿宋_GB2312"/>
          <w:sz w:val="32"/>
          <w:szCs w:val="32"/>
        </w:rPr>
      </w:pPr>
      <w:r>
        <w:rPr>
          <w:rFonts w:hint="eastAsia" w:ascii="楷体_GB2312" w:hAnsi="仿宋" w:eastAsia="楷体_GB2312" w:cs="仿宋_GB2312"/>
          <w:sz w:val="32"/>
          <w:szCs w:val="32"/>
        </w:rPr>
        <w:t>四、机关运行经费：</w:t>
      </w:r>
      <w:r>
        <w:rPr>
          <w:rFonts w:hint="eastAsia" w:ascii="仿宋_GB2312" w:hAnsi="仿宋_GB2312" w:eastAsia="仿宋_GB2312" w:cs="仿宋_GB2312"/>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14:paraId="0F64952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ab/>
      </w:r>
    </w:p>
    <w:p w14:paraId="3F6FBEA3">
      <w:pPr>
        <w:spacing w:line="560" w:lineRule="exact"/>
        <w:jc w:val="center"/>
        <w:rPr>
          <w:rFonts w:hint="eastAsia" w:ascii="仿宋_GB2312" w:hAnsi="仿宋_GB2312" w:eastAsia="仿宋_GB2312" w:cs="仿宋_GB2312"/>
          <w:b/>
          <w:bCs/>
          <w:sz w:val="32"/>
          <w:szCs w:val="32"/>
        </w:rPr>
      </w:pPr>
      <w:r>
        <w:rPr>
          <w:rFonts w:hint="eastAsia" w:ascii="黑体" w:hAnsi="黑体" w:eastAsia="黑体" w:cs="黑体"/>
          <w:sz w:val="32"/>
          <w:szCs w:val="32"/>
        </w:rPr>
        <w:t>第四部分  2022年单位预算附表</w:t>
      </w:r>
    </w:p>
    <w:p w14:paraId="0786D30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一、单位收支预算总体情况表</w:t>
      </w:r>
    </w:p>
    <w:p w14:paraId="31774C5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二、单位收入预算总体情况表</w:t>
      </w:r>
    </w:p>
    <w:p w14:paraId="6B4DD5A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三、单位支出预算总体情况表</w:t>
      </w:r>
    </w:p>
    <w:p w14:paraId="7DB2F91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四、财政拨款收支预算总体情况表</w:t>
      </w:r>
    </w:p>
    <w:p w14:paraId="6CBCA47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五、一般公共预算支出情况表</w:t>
      </w:r>
    </w:p>
    <w:p w14:paraId="34F42D1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六、一般公共预算基本支出情况表（经济分类款级科目）</w:t>
      </w:r>
    </w:p>
    <w:p w14:paraId="09BA710C">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七、一般公共预算“三公”经费支出情况表</w:t>
      </w:r>
    </w:p>
    <w:p w14:paraId="3BCDBCC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八、政府性基金预算支出情况表</w:t>
      </w:r>
    </w:p>
    <w:p w14:paraId="7FCFC78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九、市对区转移支付项目支出预算表</w:t>
      </w:r>
    </w:p>
    <w:p w14:paraId="19F04BA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51BDA">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14:paraId="1A4951E2">
                <w:pPr>
                  <w:pStyle w:val="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460D3BCC"/>
    <w:rsid w:val="00174FA4"/>
    <w:rsid w:val="00195EEE"/>
    <w:rsid w:val="00250CF1"/>
    <w:rsid w:val="0033442B"/>
    <w:rsid w:val="004E5FCE"/>
    <w:rsid w:val="005B5BB4"/>
    <w:rsid w:val="00683B0B"/>
    <w:rsid w:val="006C12F3"/>
    <w:rsid w:val="007B6AB1"/>
    <w:rsid w:val="007C4A04"/>
    <w:rsid w:val="00836F90"/>
    <w:rsid w:val="00844D3A"/>
    <w:rsid w:val="00946331"/>
    <w:rsid w:val="00A57556"/>
    <w:rsid w:val="00A67620"/>
    <w:rsid w:val="00C61EC1"/>
    <w:rsid w:val="00E5700E"/>
    <w:rsid w:val="00ED7D2A"/>
    <w:rsid w:val="00EF7F19"/>
    <w:rsid w:val="00F618DD"/>
    <w:rsid w:val="04F002A8"/>
    <w:rsid w:val="07F101B8"/>
    <w:rsid w:val="08F352F6"/>
    <w:rsid w:val="12EF2C5F"/>
    <w:rsid w:val="16695452"/>
    <w:rsid w:val="17CA4357"/>
    <w:rsid w:val="38F76BFC"/>
    <w:rsid w:val="460D3BCC"/>
    <w:rsid w:val="5BDD3C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3445</Words>
  <Characters>3762</Characters>
  <Lines>28</Lines>
  <Paragraphs>7</Paragraphs>
  <TotalTime>34</TotalTime>
  <ScaleCrop>false</ScaleCrop>
  <LinksUpToDate>false</LinksUpToDate>
  <CharactersWithSpaces>3850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2022-02-25T08:49:00Z</dcterms:created>
  <dc:creator>DELL</dc:creator>
  <cp:lastModifiedBy>WPS_1545699161</cp:lastModifiedBy>
  <dcterms:modified xsi:type="dcterms:W3CDTF">2025-05-22T07:26:09Z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eyJoZGlkIjoiOTk0MjYwZTkyMTE5ODU1MmRkNzQyNjA3ZGJhYmY3OWYiLCJ1c2VySWQiOiI0NDkxODQ4MzIifQ==</vt:lpwstr>
  </property>
  <property fmtid="{D5CDD505-2E9C-101B-9397-08002B2CF9AE}" pid="4" name="ICV">
    <vt:lpwstr>8FC66D83844B412895E9E1900285C599_12</vt:lpwstr>
  </property>
</Properties>
</file>