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DE" w:rsidRPr="00F303DE" w:rsidRDefault="00F303DE" w:rsidP="0087103B">
      <w:pPr>
        <w:spacing w:line="540" w:lineRule="exact"/>
        <w:jc w:val="center"/>
        <w:rPr>
          <w:rFonts w:ascii="黑体" w:eastAsia="黑体" w:hAnsi="黑体"/>
          <w:sz w:val="44"/>
          <w:szCs w:val="44"/>
        </w:rPr>
      </w:pPr>
      <w:r w:rsidRPr="00F303DE">
        <w:rPr>
          <w:rFonts w:ascii="黑体" w:eastAsia="黑体" w:hAnsi="黑体" w:hint="eastAsia"/>
          <w:sz w:val="44"/>
          <w:szCs w:val="44"/>
        </w:rPr>
        <w:t>2022年厦门市博物馆预算说明</w:t>
      </w:r>
    </w:p>
    <w:p w:rsidR="00F303DE" w:rsidRPr="00F303DE" w:rsidRDefault="00F303DE" w:rsidP="0087103B">
      <w:pPr>
        <w:spacing w:line="540" w:lineRule="exact"/>
        <w:rPr>
          <w:rFonts w:ascii="黑体" w:eastAsia="黑体" w:hAnsi="黑体"/>
          <w:sz w:val="32"/>
          <w:szCs w:val="32"/>
        </w:rPr>
      </w:pPr>
    </w:p>
    <w:p w:rsidR="00F303DE" w:rsidRPr="00F303DE" w:rsidRDefault="00F303DE" w:rsidP="0087103B">
      <w:pPr>
        <w:spacing w:line="540" w:lineRule="exact"/>
        <w:jc w:val="center"/>
        <w:rPr>
          <w:rFonts w:ascii="黑体" w:eastAsia="黑体" w:hAnsi="黑体"/>
          <w:sz w:val="32"/>
          <w:szCs w:val="32"/>
        </w:rPr>
      </w:pPr>
      <w:r w:rsidRPr="00F303DE">
        <w:rPr>
          <w:rFonts w:ascii="黑体" w:eastAsia="黑体" w:hAnsi="黑体" w:hint="eastAsia"/>
          <w:sz w:val="32"/>
          <w:szCs w:val="32"/>
        </w:rPr>
        <w:t>目　　录</w:t>
      </w:r>
    </w:p>
    <w:p w:rsidR="00F303DE" w:rsidRPr="00F303DE" w:rsidRDefault="00F303DE" w:rsidP="0087103B">
      <w:pPr>
        <w:spacing w:line="540" w:lineRule="exact"/>
        <w:rPr>
          <w:rFonts w:ascii="黑体" w:eastAsia="黑体" w:hAnsi="黑体"/>
          <w:sz w:val="32"/>
          <w:szCs w:val="32"/>
        </w:rPr>
      </w:pPr>
      <w:r w:rsidRPr="00F303DE">
        <w:rPr>
          <w:rFonts w:ascii="黑体" w:eastAsia="黑体" w:hAnsi="黑体" w:hint="eastAsia"/>
          <w:sz w:val="32"/>
          <w:szCs w:val="32"/>
        </w:rPr>
        <w:t xml:space="preserve">　　第一部分   单位概况</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一、单位主要职责</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二、单位基本情况</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三、单位主要工作任务</w:t>
      </w:r>
    </w:p>
    <w:p w:rsidR="00F303DE" w:rsidRPr="00F303DE" w:rsidRDefault="00F303DE" w:rsidP="0087103B">
      <w:pPr>
        <w:spacing w:line="540" w:lineRule="exact"/>
        <w:rPr>
          <w:rFonts w:ascii="黑体" w:eastAsia="黑体" w:hAnsi="黑体"/>
          <w:sz w:val="32"/>
          <w:szCs w:val="32"/>
        </w:rPr>
      </w:pPr>
      <w:r w:rsidRPr="00F303DE">
        <w:rPr>
          <w:rFonts w:ascii="黑体" w:eastAsia="黑体" w:hAnsi="黑体" w:hint="eastAsia"/>
          <w:sz w:val="32"/>
          <w:szCs w:val="32"/>
        </w:rPr>
        <w:t xml:space="preserve">　　第二部分   2022年单位预算说明</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一、2022年单位预算收支总体情况</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二、一般公共预算财政拨款支出预算情况</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三、政府性基金预算财政拨款支出情况</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四、“三公”经费财政拨款预算情况</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五、其他重要事项的情况说明</w:t>
      </w:r>
    </w:p>
    <w:p w:rsidR="00F303DE" w:rsidRPr="00F303DE" w:rsidRDefault="00F303DE" w:rsidP="0087103B">
      <w:pPr>
        <w:spacing w:line="540" w:lineRule="exact"/>
        <w:rPr>
          <w:rFonts w:ascii="黑体" w:eastAsia="黑体" w:hAnsi="黑体"/>
          <w:sz w:val="32"/>
          <w:szCs w:val="32"/>
        </w:rPr>
      </w:pPr>
      <w:r w:rsidRPr="00F303DE">
        <w:rPr>
          <w:rFonts w:ascii="黑体" w:eastAsia="黑体" w:hAnsi="黑体" w:hint="eastAsia"/>
          <w:sz w:val="32"/>
          <w:szCs w:val="32"/>
        </w:rPr>
        <w:t xml:space="preserve">　　第三部分   名词解释</w:t>
      </w:r>
    </w:p>
    <w:p w:rsidR="00F303DE" w:rsidRPr="00F303DE" w:rsidRDefault="00F303DE" w:rsidP="0087103B">
      <w:pPr>
        <w:spacing w:line="540" w:lineRule="exact"/>
        <w:rPr>
          <w:rFonts w:ascii="黑体" w:eastAsia="黑体" w:hAnsi="黑体"/>
          <w:sz w:val="32"/>
          <w:szCs w:val="32"/>
        </w:rPr>
      </w:pPr>
      <w:r w:rsidRPr="00F303DE">
        <w:rPr>
          <w:rFonts w:ascii="黑体" w:eastAsia="黑体" w:hAnsi="黑体" w:hint="eastAsia"/>
          <w:sz w:val="32"/>
          <w:szCs w:val="32"/>
        </w:rPr>
        <w:t xml:space="preserve">　　第四部分   2022年单位预算附表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一、单位收支预算总体情况表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二、单位收入预算总体情况表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三、单位支出预算总体情况表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四、财政拨款收支预算总体情况表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五、 一般公共预算支出情况表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六、一般公共预算基本支出情况表（经济分类款级科目）</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七、一般公共预算“三公”经费支出情况表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八、政府性基金预算支出情况表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九、市对区转移支付项目支出预算表</w:t>
      </w:r>
    </w:p>
    <w:p w:rsidR="00F303DE" w:rsidRDefault="00F303DE" w:rsidP="0087103B">
      <w:pPr>
        <w:spacing w:line="540" w:lineRule="exact"/>
      </w:pPr>
    </w:p>
    <w:p w:rsidR="0087103B" w:rsidRDefault="0087103B" w:rsidP="0087103B">
      <w:pPr>
        <w:spacing w:line="540" w:lineRule="exact"/>
      </w:pPr>
    </w:p>
    <w:p w:rsidR="00F303DE" w:rsidRPr="00F303DE" w:rsidRDefault="00F303DE" w:rsidP="0087103B">
      <w:pPr>
        <w:spacing w:line="540" w:lineRule="exact"/>
        <w:jc w:val="center"/>
        <w:rPr>
          <w:rFonts w:ascii="黑体" w:eastAsia="黑体" w:hAnsi="黑体"/>
          <w:sz w:val="32"/>
          <w:szCs w:val="32"/>
        </w:rPr>
      </w:pPr>
      <w:r w:rsidRPr="00F303DE">
        <w:rPr>
          <w:rFonts w:ascii="黑体" w:eastAsia="黑体" w:hAnsi="黑体" w:hint="eastAsia"/>
          <w:sz w:val="32"/>
          <w:szCs w:val="32"/>
        </w:rPr>
        <w:lastRenderedPageBreak/>
        <w:t>第一部分  单位概况</w:t>
      </w:r>
    </w:p>
    <w:p w:rsidR="00F303DE" w:rsidRPr="00F303DE" w:rsidRDefault="00F303DE" w:rsidP="0087103B">
      <w:pPr>
        <w:spacing w:line="540" w:lineRule="exact"/>
        <w:rPr>
          <w:rFonts w:ascii="黑体" w:eastAsia="黑体" w:hAnsi="黑体"/>
          <w:sz w:val="32"/>
          <w:szCs w:val="32"/>
        </w:rPr>
      </w:pPr>
      <w:r w:rsidRPr="00F303DE">
        <w:rPr>
          <w:rFonts w:ascii="黑体" w:eastAsia="黑体" w:hAnsi="黑体" w:hint="eastAsia"/>
          <w:sz w:val="32"/>
          <w:szCs w:val="32"/>
        </w:rPr>
        <w:t xml:space="preserve">　　一、单位主要职责</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厦门市博物馆的主要职责是：</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（一）承担藏品征集、保管、鉴定、研究、陈列展览、社会教育、保护修复工作。</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（二）承担文化遗产和古建筑的保护、研究。</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（三）组织对外文物展览交流；承担全市文物调查、考古勘探、考古发掘工作。</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（四）开展文化创意产品开发与合作。</w:t>
      </w:r>
    </w:p>
    <w:p w:rsidR="00F303DE" w:rsidRPr="00F303DE" w:rsidRDefault="00F303DE" w:rsidP="0087103B">
      <w:pPr>
        <w:spacing w:line="540" w:lineRule="exact"/>
        <w:rPr>
          <w:rFonts w:ascii="黑体" w:eastAsia="黑体" w:hAnsi="黑体"/>
          <w:sz w:val="32"/>
          <w:szCs w:val="32"/>
        </w:rPr>
      </w:pPr>
      <w:r w:rsidRPr="00F303DE">
        <w:rPr>
          <w:rFonts w:ascii="黑体" w:eastAsia="黑体" w:hAnsi="黑体" w:hint="eastAsia"/>
          <w:sz w:val="32"/>
          <w:szCs w:val="32"/>
        </w:rPr>
        <w:t xml:space="preserve">　　二、单位基本情况</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厦门市博物馆包括10个处室/科室，人员编制数68人，在职人数60人。</w:t>
      </w:r>
    </w:p>
    <w:p w:rsidR="00F303DE" w:rsidRPr="00F303DE" w:rsidRDefault="00F303DE" w:rsidP="0087103B">
      <w:pPr>
        <w:spacing w:line="540" w:lineRule="exact"/>
        <w:rPr>
          <w:rFonts w:ascii="黑体" w:eastAsia="黑体" w:hAnsi="黑体"/>
          <w:sz w:val="32"/>
          <w:szCs w:val="32"/>
        </w:rPr>
      </w:pPr>
      <w:r w:rsidRPr="00F303DE">
        <w:rPr>
          <w:rFonts w:ascii="黑体" w:eastAsia="黑体" w:hAnsi="黑体" w:hint="eastAsia"/>
          <w:sz w:val="32"/>
          <w:szCs w:val="32"/>
        </w:rPr>
        <w:t xml:space="preserve">　　三、单位主要工作任务</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2022年，厦门市博物馆主要任务是：坚持以习近平新时代中国特色社会主义思想为指导，围绕贯彻落实中宣部等部门《关于推进博物馆改革发展的指导意见》和全国文物工作会议精神，转变观念，确立知识文化传播和公共文化服务理念，进一步弘扬中华优秀传统文化；加强队伍建设，提升博物馆从业人员综合素质；扎实做好文物保护基础工作，增强文物保护及文物工作管理水平；提升展览的策划和展示水平，开展丰富多彩的特展活动，推动展教一体化；推动社会力量参与，打造数字文物产品；多举措增强公共文化服务能力；进一步完善免费开放保障机制，确保文物安全年。围绕上述任务，重点抓好以下工作：</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（一）夯实党建引领,深化意识形态。加强理论学习、意识形态阵地建设、党风廉政建设。</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（二）牢固树立人才优先发展理念，统筹推进人才队伍建</w:t>
      </w:r>
      <w:r w:rsidRPr="00F303DE">
        <w:rPr>
          <w:rFonts w:ascii="仿宋_GB2312" w:eastAsia="仿宋_GB2312" w:hint="eastAsia"/>
          <w:sz w:val="32"/>
          <w:szCs w:val="32"/>
        </w:rPr>
        <w:lastRenderedPageBreak/>
        <w:t>设。加强人才引进，储备新生力量；组建项目小组，锻炼提升人才；整合专家资源，完善培训计划。</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（三）强化安保防控能力，定预案、控事故、保安全。</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明确组织领导，落实“一岗双责”；掌握疫情防控新政策，把好疫情防控关口；加强安全大排查，抓好隐患整改工作。</w:t>
      </w:r>
    </w:p>
    <w:p w:rsid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四）聚焦主业，发挥优势，提升服务水平。用好红色阵地，开拓社教新局面；融合文化资源，丰富展览内容；深挖馆藏资源，推动文创开发；提升信息化运营水平，线上展示有声有色；持续落实文化遗产保护，夯实考古成果。</w:t>
      </w:r>
    </w:p>
    <w:p w:rsidR="00F303DE" w:rsidRPr="00F303DE" w:rsidRDefault="00F303DE" w:rsidP="0087103B">
      <w:pPr>
        <w:spacing w:line="540" w:lineRule="exact"/>
        <w:ind w:firstLineChars="200" w:firstLine="640"/>
        <w:rPr>
          <w:rFonts w:ascii="仿宋_GB2312" w:eastAsia="仿宋_GB2312"/>
          <w:sz w:val="32"/>
          <w:szCs w:val="32"/>
        </w:rPr>
      </w:pPr>
    </w:p>
    <w:p w:rsidR="00F303DE" w:rsidRPr="00F303DE" w:rsidRDefault="00F303DE" w:rsidP="0087103B">
      <w:pPr>
        <w:spacing w:line="540" w:lineRule="exact"/>
        <w:jc w:val="center"/>
        <w:rPr>
          <w:rFonts w:ascii="黑体" w:eastAsia="黑体" w:hAnsi="黑体"/>
          <w:sz w:val="32"/>
          <w:szCs w:val="32"/>
        </w:rPr>
      </w:pPr>
      <w:r w:rsidRPr="00F303DE">
        <w:rPr>
          <w:rFonts w:ascii="黑体" w:eastAsia="黑体" w:hAnsi="黑体" w:hint="eastAsia"/>
          <w:sz w:val="32"/>
          <w:szCs w:val="32"/>
        </w:rPr>
        <w:t>第二部分  2022年单位预算说明</w:t>
      </w:r>
    </w:p>
    <w:p w:rsidR="00F303DE" w:rsidRPr="00F303DE" w:rsidRDefault="00F303DE" w:rsidP="0087103B">
      <w:pPr>
        <w:spacing w:line="540" w:lineRule="exact"/>
        <w:rPr>
          <w:rFonts w:ascii="黑体" w:eastAsia="黑体" w:hAnsi="黑体"/>
          <w:sz w:val="32"/>
          <w:szCs w:val="32"/>
        </w:rPr>
      </w:pPr>
      <w:r w:rsidRPr="00F303DE">
        <w:rPr>
          <w:rFonts w:ascii="黑体" w:eastAsia="黑体" w:hAnsi="黑体" w:hint="eastAsia"/>
          <w:sz w:val="32"/>
          <w:szCs w:val="32"/>
        </w:rPr>
        <w:t xml:space="preserve">　　一、2022年单位预算收支总体情况</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根据预算管理的有关规定，单位的全部收入和支出均纳入单位预算管理。</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（一）厦门市博物馆2022年收入预算为5,512.61万元，比2021年预算数减少1458.4万元，下降</w:t>
      </w:r>
      <w:r w:rsidR="0064417A" w:rsidRPr="00E809A4">
        <w:rPr>
          <w:rFonts w:ascii="仿宋_GB2312" w:eastAsia="仿宋_GB2312" w:hint="eastAsia"/>
          <w:color w:val="000000" w:themeColor="text1"/>
          <w:sz w:val="32"/>
          <w:szCs w:val="32"/>
        </w:rPr>
        <w:t>20.92%</w:t>
      </w:r>
      <w:r w:rsidR="002F407B" w:rsidRPr="00E809A4">
        <w:rPr>
          <w:rFonts w:ascii="仿宋_GB2312" w:eastAsia="仿宋_GB2312" w:hint="eastAsia"/>
          <w:color w:val="000000" w:themeColor="text1"/>
          <w:sz w:val="32"/>
          <w:szCs w:val="32"/>
        </w:rPr>
        <w:t>，</w:t>
      </w:r>
      <w:r w:rsidRPr="00F303DE">
        <w:rPr>
          <w:rFonts w:ascii="仿宋_GB2312" w:eastAsia="仿宋_GB2312" w:hint="eastAsia"/>
          <w:sz w:val="32"/>
          <w:szCs w:val="32"/>
        </w:rPr>
        <w:t>具体情况如下：</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1.财政拨款收入5,384.61万元，其中一般公共预算拨款收入5,384.61万元，政府性基金拨款收入0.00万元，国有资本经营预算拨款收入0.00万元；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2.财政专户管理资金收入0.00万元；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3.事业收入51.00万元；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4.事业单位经营收入3.60万元；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5.上级补助收入0.00万元；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6.附属单位上缴收入0.00万元；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7.其他收入1.40万元；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8.上年结转结余72.00万元。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lastRenderedPageBreak/>
        <w:t>（二）厦门市博物馆2022年支出预算为5,512.61万元（不含市对区转移支付项目），比2021年预算数减少1458.4万元，下降</w:t>
      </w:r>
      <w:r w:rsidR="0071362C" w:rsidRPr="00E809A4">
        <w:rPr>
          <w:rFonts w:ascii="仿宋_GB2312" w:eastAsia="仿宋_GB2312"/>
          <w:sz w:val="32"/>
          <w:szCs w:val="32"/>
        </w:rPr>
        <w:t>20.92%</w:t>
      </w:r>
      <w:r w:rsidR="002F407B">
        <w:rPr>
          <w:rFonts w:ascii="仿宋_GB2312" w:eastAsia="仿宋_GB2312" w:hint="eastAsia"/>
          <w:sz w:val="32"/>
          <w:szCs w:val="32"/>
        </w:rPr>
        <w:t>，</w:t>
      </w:r>
      <w:r w:rsidRPr="00F303DE">
        <w:rPr>
          <w:rFonts w:ascii="仿宋_GB2312" w:eastAsia="仿宋_GB2312" w:hint="eastAsia"/>
          <w:sz w:val="32"/>
          <w:szCs w:val="32"/>
        </w:rPr>
        <w:t>具体情况如下：</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1.基本支出2,435.61万元，其中，人员支出1,945.89万元，公用支出489.72万元；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2.项目支出2,949.00万元；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3.非财政拨款支出128.00万元。</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（三）厦门市博物馆2022年市对区转移支付项目预算为0.00万元。</w:t>
      </w:r>
    </w:p>
    <w:p w:rsidR="00F303DE" w:rsidRPr="00F303DE" w:rsidRDefault="00F303DE" w:rsidP="0087103B">
      <w:pPr>
        <w:spacing w:line="540" w:lineRule="exact"/>
        <w:ind w:firstLineChars="200" w:firstLine="640"/>
        <w:rPr>
          <w:rFonts w:ascii="黑体" w:eastAsia="黑体" w:hAnsi="黑体"/>
          <w:sz w:val="32"/>
          <w:szCs w:val="32"/>
        </w:rPr>
      </w:pPr>
      <w:r w:rsidRPr="00F303DE">
        <w:rPr>
          <w:rFonts w:ascii="黑体" w:eastAsia="黑体" w:hAnsi="黑体" w:hint="eastAsia"/>
          <w:sz w:val="32"/>
          <w:szCs w:val="32"/>
        </w:rPr>
        <w:t>二、一般公共预算财政拨款支出预算情况</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2022年度一般公共预算支出5,384.61万元（不含市对区转移支付项目），</w:t>
      </w:r>
      <w:r w:rsidRPr="0019393B">
        <w:rPr>
          <w:rFonts w:ascii="仿宋_GB2312" w:eastAsia="仿宋_GB2312" w:hint="eastAsia"/>
          <w:sz w:val="32"/>
          <w:szCs w:val="32"/>
        </w:rPr>
        <w:t>比2021年预算数减少1494.</w:t>
      </w:r>
      <w:r w:rsidR="002F407B" w:rsidRPr="0019393B">
        <w:rPr>
          <w:rFonts w:ascii="仿宋_GB2312" w:eastAsia="仿宋_GB2312" w:hint="eastAsia"/>
          <w:sz w:val="32"/>
          <w:szCs w:val="32"/>
        </w:rPr>
        <w:t>24</w:t>
      </w:r>
      <w:r w:rsidRPr="0019393B">
        <w:rPr>
          <w:rFonts w:ascii="仿宋_GB2312" w:eastAsia="仿宋_GB2312" w:hint="eastAsia"/>
          <w:sz w:val="32"/>
          <w:szCs w:val="32"/>
        </w:rPr>
        <w:t>万元，下降2</w:t>
      </w:r>
      <w:r w:rsidR="002F407B" w:rsidRPr="0019393B">
        <w:rPr>
          <w:rFonts w:ascii="仿宋_GB2312" w:eastAsia="仿宋_GB2312" w:hint="eastAsia"/>
          <w:sz w:val="32"/>
          <w:szCs w:val="32"/>
        </w:rPr>
        <w:t>1.72</w:t>
      </w:r>
      <w:r w:rsidRPr="0019393B">
        <w:rPr>
          <w:rFonts w:ascii="仿宋_GB2312" w:eastAsia="仿宋_GB2312" w:hint="eastAsia"/>
          <w:sz w:val="32"/>
          <w:szCs w:val="32"/>
        </w:rPr>
        <w:t>%，</w:t>
      </w:r>
      <w:r w:rsidRPr="00F303DE">
        <w:rPr>
          <w:rFonts w:ascii="仿宋_GB2312" w:eastAsia="仿宋_GB2312" w:hint="eastAsia"/>
          <w:sz w:val="32"/>
          <w:szCs w:val="32"/>
        </w:rPr>
        <w:t xml:space="preserve">主要是由于发展经费项目资金减少。支出项目(按项级科目分类统计)包括： </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1.文化旅游体育与传媒支出（类）文物（款）文物保护（项）104.00万元。主要用于厦门所城墙修缮保护工程支出。</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2.文化旅游体育与传媒支出（类）文物（款）博物馆（项）4,853.18万元。主要用于人员经费支出及保障机构正常运转、完成日常工作任务支出和事业发展，以及厦门经济特区纪念馆展陈提升等支出。</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3.社会保障和就业支出（类）行政事业单位养老支出（款）事业单位离退休（项）248.24万元。主要用于离退休人员费用。</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4.社会保障和就业支出（类）行政事业单位养老支出（款）机关事业单位基本养老保险缴费支出（项）100.42万元。主要用于养老保险缴费支出。</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5.社会保障和就业支出（类）行政事业单位养老支出（款）</w:t>
      </w:r>
      <w:r w:rsidRPr="00F303DE">
        <w:rPr>
          <w:rFonts w:ascii="仿宋_GB2312" w:eastAsia="仿宋_GB2312" w:hint="eastAsia"/>
          <w:sz w:val="32"/>
          <w:szCs w:val="32"/>
        </w:rPr>
        <w:lastRenderedPageBreak/>
        <w:t>机关事业单位职业年金缴费支出（项）9.15万元。主要用于职业年金缴费支出。</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6.卫生健康支出（类）行政事业单位医疗（款）事业单位医疗（项）47.16万元。主要用于医疗保险费支出。</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7.卫生健康支出（类）行政事业单位医疗（款）其他行政事业单位医疗支出（项）22.46万元。主要用于医疗补助支出。</w:t>
      </w:r>
    </w:p>
    <w:p w:rsidR="00F303DE" w:rsidRPr="00F303DE" w:rsidRDefault="00F303DE" w:rsidP="0087103B">
      <w:pPr>
        <w:spacing w:line="540" w:lineRule="exact"/>
        <w:rPr>
          <w:rFonts w:ascii="黑体" w:eastAsia="黑体" w:hAnsi="黑体"/>
          <w:sz w:val="32"/>
          <w:szCs w:val="32"/>
        </w:rPr>
      </w:pPr>
      <w:r w:rsidRPr="00F303DE">
        <w:rPr>
          <w:rFonts w:ascii="黑体" w:eastAsia="黑体" w:hAnsi="黑体" w:hint="eastAsia"/>
          <w:sz w:val="32"/>
          <w:szCs w:val="32"/>
        </w:rPr>
        <w:t xml:space="preserve">　　三、政府性基金预算财政拨款支出情况</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2022年度政府性基金支出0.00万元（不含市对区转移支付支出）。与上年预算一致。2022年没有使用政府性基金预算拨款安排支出。</w:t>
      </w:r>
    </w:p>
    <w:p w:rsidR="00F303DE" w:rsidRPr="00F303DE" w:rsidRDefault="00F303DE" w:rsidP="0087103B">
      <w:pPr>
        <w:spacing w:line="540" w:lineRule="exact"/>
        <w:rPr>
          <w:rFonts w:ascii="黑体" w:eastAsia="黑体" w:hAnsi="黑体"/>
          <w:sz w:val="32"/>
          <w:szCs w:val="32"/>
        </w:rPr>
      </w:pPr>
      <w:r w:rsidRPr="00F303DE">
        <w:rPr>
          <w:rFonts w:ascii="黑体" w:eastAsia="黑体" w:hAnsi="黑体" w:hint="eastAsia"/>
          <w:sz w:val="32"/>
          <w:szCs w:val="32"/>
        </w:rPr>
        <w:t xml:space="preserve">　　四、“三公”经费财政拨款预算情况</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厦门市博物馆2022年“三公”经费财政拨款预算数为9.25万元，其中：因公出国（境）经费0.00万元，公务接待费1.13万元，公务用车购置及运行费8.12万元。具体情况如下：</w:t>
      </w:r>
    </w:p>
    <w:p w:rsidR="00F303DE" w:rsidRPr="00F303DE" w:rsidRDefault="00F303DE" w:rsidP="0087103B">
      <w:pPr>
        <w:spacing w:line="540" w:lineRule="exact"/>
        <w:ind w:firstLineChars="200" w:firstLine="640"/>
        <w:rPr>
          <w:rFonts w:ascii="楷体" w:eastAsia="楷体" w:hAnsi="楷体"/>
          <w:sz w:val="32"/>
          <w:szCs w:val="32"/>
        </w:rPr>
      </w:pPr>
      <w:r w:rsidRPr="00F303DE">
        <w:rPr>
          <w:rFonts w:ascii="楷体" w:eastAsia="楷体" w:hAnsi="楷体" w:hint="eastAsia"/>
          <w:sz w:val="32"/>
          <w:szCs w:val="32"/>
        </w:rPr>
        <w:t>（一）因公出国（境）经费</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2022年预算安排0.00万元。与上年预算一致。主要原因是: 2022年没有因公出国（境）安排。</w:t>
      </w:r>
    </w:p>
    <w:p w:rsidR="00F303DE" w:rsidRPr="00F303DE" w:rsidRDefault="00F303DE" w:rsidP="0087103B">
      <w:pPr>
        <w:spacing w:line="540" w:lineRule="exact"/>
        <w:ind w:firstLineChars="200" w:firstLine="640"/>
        <w:rPr>
          <w:rFonts w:ascii="楷体" w:eastAsia="楷体" w:hAnsi="楷体"/>
          <w:sz w:val="32"/>
          <w:szCs w:val="32"/>
        </w:rPr>
      </w:pPr>
      <w:r w:rsidRPr="00F303DE">
        <w:rPr>
          <w:rFonts w:ascii="楷体" w:eastAsia="楷体" w:hAnsi="楷体" w:hint="eastAsia"/>
          <w:sz w:val="32"/>
          <w:szCs w:val="32"/>
        </w:rPr>
        <w:t>（二）公务接待费</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2022年预算安排1.13万元。主要用于业务交流与合作等方面的接待活动。与上年预算相比下降9.6%，主要原因是:压缩接待费开支。</w:t>
      </w:r>
    </w:p>
    <w:p w:rsidR="00F303DE" w:rsidRPr="00F303DE" w:rsidRDefault="00F303DE" w:rsidP="0087103B">
      <w:pPr>
        <w:spacing w:line="540" w:lineRule="exact"/>
        <w:ind w:firstLineChars="200" w:firstLine="640"/>
        <w:rPr>
          <w:rFonts w:ascii="楷体" w:eastAsia="楷体" w:hAnsi="楷体"/>
          <w:sz w:val="32"/>
          <w:szCs w:val="32"/>
        </w:rPr>
      </w:pPr>
      <w:r w:rsidRPr="00F303DE">
        <w:rPr>
          <w:rFonts w:ascii="楷体" w:eastAsia="楷体" w:hAnsi="楷体" w:hint="eastAsia"/>
          <w:sz w:val="32"/>
          <w:szCs w:val="32"/>
        </w:rPr>
        <w:t>（三）公务用车购置及运行费</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 xml:space="preserve">2022年预算安排8.12万元，其中：公务用车运行费8.12万元，主要用于公务用车燃油、维修、保险等方面支出；公务用车购置费0.00万元。与上年预算相比下降9.98%，主要原因是:压缩公务用车运行费开支。　　</w:t>
      </w:r>
    </w:p>
    <w:p w:rsidR="00F303DE" w:rsidRPr="00F303DE" w:rsidRDefault="00F303DE" w:rsidP="0087103B">
      <w:pPr>
        <w:spacing w:line="540" w:lineRule="exact"/>
        <w:ind w:firstLineChars="200" w:firstLine="640"/>
        <w:rPr>
          <w:rFonts w:ascii="黑体" w:eastAsia="黑体" w:hAnsi="黑体"/>
          <w:sz w:val="32"/>
          <w:szCs w:val="32"/>
        </w:rPr>
      </w:pPr>
      <w:r w:rsidRPr="00F303DE">
        <w:rPr>
          <w:rFonts w:ascii="黑体" w:eastAsia="黑体" w:hAnsi="黑体" w:hint="eastAsia"/>
          <w:sz w:val="32"/>
          <w:szCs w:val="32"/>
        </w:rPr>
        <w:lastRenderedPageBreak/>
        <w:t>五、其他重要事项的情况说明</w:t>
      </w:r>
    </w:p>
    <w:p w:rsidR="00F303DE" w:rsidRPr="00F303DE" w:rsidRDefault="00F303DE" w:rsidP="0087103B">
      <w:pPr>
        <w:spacing w:line="540" w:lineRule="exact"/>
        <w:ind w:firstLineChars="200" w:firstLine="640"/>
        <w:rPr>
          <w:rFonts w:ascii="楷体" w:eastAsia="楷体" w:hAnsi="楷体"/>
          <w:sz w:val="32"/>
          <w:szCs w:val="32"/>
        </w:rPr>
      </w:pPr>
      <w:r w:rsidRPr="00F303DE">
        <w:rPr>
          <w:rFonts w:ascii="楷体" w:eastAsia="楷体" w:hAnsi="楷体" w:hint="eastAsia"/>
          <w:sz w:val="32"/>
          <w:szCs w:val="32"/>
        </w:rPr>
        <w:t>（一）机关运行经费</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厦门市博物馆为事业单位，2022年无机关运行经费。</w:t>
      </w:r>
    </w:p>
    <w:p w:rsidR="00F303DE" w:rsidRPr="00F303DE" w:rsidRDefault="00F303DE" w:rsidP="0087103B">
      <w:pPr>
        <w:spacing w:line="540" w:lineRule="exact"/>
        <w:ind w:firstLineChars="200" w:firstLine="640"/>
        <w:rPr>
          <w:rFonts w:ascii="楷体" w:eastAsia="楷体" w:hAnsi="楷体"/>
          <w:sz w:val="32"/>
          <w:szCs w:val="32"/>
        </w:rPr>
      </w:pPr>
      <w:r w:rsidRPr="00F303DE">
        <w:rPr>
          <w:rFonts w:ascii="楷体" w:eastAsia="楷体" w:hAnsi="楷体" w:hint="eastAsia"/>
          <w:sz w:val="32"/>
          <w:szCs w:val="32"/>
        </w:rPr>
        <w:t>（二）政府采购情况</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 xml:space="preserve">2022年厦门市博物馆政府采购预算总额2,021.79万元，其中：政府采购货物预算25.91万元，政府采购工程预算0.00万元，政府采购服务预算1,995.88万元。 </w:t>
      </w:r>
    </w:p>
    <w:p w:rsidR="00F303DE" w:rsidRPr="00F303DE" w:rsidRDefault="00F303DE" w:rsidP="0087103B">
      <w:pPr>
        <w:spacing w:line="540" w:lineRule="exact"/>
        <w:ind w:firstLineChars="200" w:firstLine="640"/>
        <w:rPr>
          <w:rFonts w:ascii="楷体" w:eastAsia="楷体" w:hAnsi="楷体"/>
          <w:sz w:val="32"/>
          <w:szCs w:val="32"/>
        </w:rPr>
      </w:pPr>
      <w:r w:rsidRPr="00F303DE">
        <w:rPr>
          <w:rFonts w:ascii="楷体" w:eastAsia="楷体" w:hAnsi="楷体" w:hint="eastAsia"/>
          <w:sz w:val="32"/>
          <w:szCs w:val="32"/>
        </w:rPr>
        <w:t>（三）国有资产占有使用情况</w:t>
      </w:r>
    </w:p>
    <w:p w:rsidR="00F303DE" w:rsidRP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截至2021年12月31日，厦门市博物馆共有车辆3辆，单位价值50万以上通用设备3台（套），单位价值100万以上专用设备0台（套）。</w:t>
      </w:r>
    </w:p>
    <w:p w:rsidR="00F303DE" w:rsidRPr="00F303DE" w:rsidRDefault="00F303DE" w:rsidP="0087103B">
      <w:pPr>
        <w:spacing w:line="540" w:lineRule="exact"/>
        <w:ind w:firstLineChars="200" w:firstLine="640"/>
        <w:rPr>
          <w:rFonts w:ascii="楷体" w:eastAsia="楷体" w:hAnsi="楷体"/>
          <w:sz w:val="32"/>
          <w:szCs w:val="32"/>
        </w:rPr>
      </w:pPr>
      <w:r w:rsidRPr="00F303DE">
        <w:rPr>
          <w:rFonts w:ascii="楷体" w:eastAsia="楷体" w:hAnsi="楷体" w:hint="eastAsia"/>
          <w:sz w:val="32"/>
          <w:szCs w:val="32"/>
        </w:rPr>
        <w:t>（四）绩效目标设置情况</w:t>
      </w:r>
    </w:p>
    <w:p w:rsidR="00F303DE" w:rsidRDefault="00F303DE" w:rsidP="0087103B">
      <w:pPr>
        <w:spacing w:line="540" w:lineRule="exact"/>
        <w:ind w:firstLineChars="200" w:firstLine="640"/>
        <w:rPr>
          <w:rFonts w:ascii="仿宋_GB2312" w:eastAsia="仿宋_GB2312"/>
          <w:sz w:val="32"/>
          <w:szCs w:val="32"/>
        </w:rPr>
      </w:pPr>
      <w:r w:rsidRPr="00F303DE">
        <w:rPr>
          <w:rFonts w:ascii="仿宋_GB2312" w:eastAsia="仿宋_GB2312" w:hint="eastAsia"/>
          <w:sz w:val="32"/>
          <w:szCs w:val="32"/>
        </w:rPr>
        <w:t>厦门市博物馆2022年实行绩效目标管理的二级项目4个，涉及一般公共预算拨款2,189.00万元、政府性基金预算拨款0.00万元。</w:t>
      </w:r>
    </w:p>
    <w:p w:rsidR="00F303DE" w:rsidRPr="00F303DE" w:rsidRDefault="00F303DE" w:rsidP="0087103B">
      <w:pPr>
        <w:spacing w:line="540" w:lineRule="exact"/>
        <w:ind w:firstLineChars="200" w:firstLine="640"/>
        <w:rPr>
          <w:rFonts w:ascii="仿宋_GB2312" w:eastAsia="仿宋_GB2312"/>
          <w:sz w:val="32"/>
          <w:szCs w:val="32"/>
        </w:rPr>
      </w:pPr>
    </w:p>
    <w:p w:rsidR="00F303DE" w:rsidRPr="00F303DE" w:rsidRDefault="00F303DE" w:rsidP="0087103B">
      <w:pPr>
        <w:spacing w:line="540" w:lineRule="exact"/>
        <w:jc w:val="center"/>
        <w:rPr>
          <w:rFonts w:ascii="黑体" w:eastAsia="黑体" w:hAnsi="黑体"/>
          <w:sz w:val="32"/>
          <w:szCs w:val="32"/>
        </w:rPr>
      </w:pPr>
      <w:r w:rsidRPr="00F303DE">
        <w:rPr>
          <w:rFonts w:ascii="黑体" w:eastAsia="黑体" w:hAnsi="黑体" w:hint="eastAsia"/>
          <w:sz w:val="32"/>
          <w:szCs w:val="32"/>
        </w:rPr>
        <w:t>第三部分  名词解释</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w:t>
      </w:r>
      <w:r w:rsidRPr="00F303DE">
        <w:rPr>
          <w:rFonts w:ascii="黑体" w:eastAsia="黑体" w:hAnsi="黑体" w:hint="eastAsia"/>
          <w:sz w:val="32"/>
          <w:szCs w:val="32"/>
        </w:rPr>
        <w:t xml:space="preserve">　一、基本支出</w:t>
      </w:r>
      <w:r w:rsidRPr="00F303DE">
        <w:rPr>
          <w:rFonts w:ascii="仿宋_GB2312" w:eastAsia="仿宋_GB2312" w:hint="eastAsia"/>
          <w:sz w:val="32"/>
          <w:szCs w:val="32"/>
        </w:rPr>
        <w:t>：指为保障机构正常运转、完成日常工作任务而发生的人员支出、对个人和家庭的补助支出和公用支出。</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w:t>
      </w:r>
      <w:r w:rsidRPr="00F303DE">
        <w:rPr>
          <w:rFonts w:ascii="黑体" w:eastAsia="黑体" w:hAnsi="黑体" w:hint="eastAsia"/>
          <w:sz w:val="32"/>
          <w:szCs w:val="32"/>
        </w:rPr>
        <w:t>二、项目支出</w:t>
      </w:r>
      <w:r w:rsidRPr="00F303DE">
        <w:rPr>
          <w:rFonts w:ascii="仿宋_GB2312" w:eastAsia="仿宋_GB2312" w:hint="eastAsia"/>
          <w:sz w:val="32"/>
          <w:szCs w:val="32"/>
        </w:rPr>
        <w:t>：指在基本支出之外为完成特定行政任务和事业发展目标所发生的支出，包括部门专项、发展经费和基建项目。</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w:t>
      </w:r>
      <w:r w:rsidRPr="00F303DE">
        <w:rPr>
          <w:rFonts w:ascii="黑体" w:eastAsia="黑体" w:hAnsi="黑体" w:hint="eastAsia"/>
          <w:sz w:val="32"/>
          <w:szCs w:val="32"/>
        </w:rPr>
        <w:t>三、“三公”经费</w:t>
      </w:r>
      <w:r w:rsidRPr="00F303DE">
        <w:rPr>
          <w:rFonts w:ascii="仿宋_GB2312" w:eastAsia="仿宋_GB2312" w:hint="eastAsia"/>
          <w:sz w:val="32"/>
          <w:szCs w:val="32"/>
        </w:rPr>
        <w:t>：纳入财政预决算管理的“三公”经费，是指用财政拨款安排的因公出国（境）费、公务用车购置及运行费和公务接待费。其中，因公出国（境）费反映单位公务出国（境）的国际旅费、国外城市间交通费、住宿费、伙食费、</w:t>
      </w:r>
      <w:r w:rsidRPr="00F303DE">
        <w:rPr>
          <w:rFonts w:ascii="仿宋_GB2312" w:eastAsia="仿宋_GB2312" w:hint="eastAsia"/>
          <w:sz w:val="32"/>
          <w:szCs w:val="32"/>
        </w:rPr>
        <w:lastRenderedPageBreak/>
        <w:t>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w:t>
      </w:r>
      <w:r w:rsidRPr="00F303DE">
        <w:rPr>
          <w:rFonts w:ascii="黑体" w:eastAsia="黑体" w:hAnsi="黑体" w:hint="eastAsia"/>
          <w:sz w:val="32"/>
          <w:szCs w:val="32"/>
        </w:rPr>
        <w:t>四、机关运行经费</w:t>
      </w:r>
      <w:r w:rsidRPr="00F303DE">
        <w:rPr>
          <w:rFonts w:ascii="仿宋_GB2312" w:eastAsia="仿宋_GB2312"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w:t>
      </w:r>
    </w:p>
    <w:p w:rsidR="00F303DE" w:rsidRPr="00F303DE" w:rsidRDefault="00E47296" w:rsidP="0087103B">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        </w:t>
      </w:r>
      <w:r w:rsidR="00F303DE" w:rsidRPr="00F303DE">
        <w:rPr>
          <w:rFonts w:ascii="黑体" w:eastAsia="黑体" w:hAnsi="黑体" w:hint="eastAsia"/>
          <w:sz w:val="32"/>
          <w:szCs w:val="32"/>
        </w:rPr>
        <w:t>第四部分  2022年单位预算附表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一、单位收支预算总体情况表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二、单位收入预算总体情况表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三、单位支出预算总体情况表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四、财政拨款收支预算总体情况表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五、一般公共预算支出情况表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六、一般公共预算基本支出情况表（经济分类款级科目）</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七、一般公共预算“三公”经费支出情况表</w:t>
      </w:r>
    </w:p>
    <w:p w:rsidR="00F303DE" w:rsidRPr="00F303DE"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八、政府性基金预算支出情况表</w:t>
      </w:r>
    </w:p>
    <w:p w:rsidR="00E913D0" w:rsidRPr="0087103B" w:rsidRDefault="00F303DE" w:rsidP="0087103B">
      <w:pPr>
        <w:spacing w:line="540" w:lineRule="exact"/>
        <w:rPr>
          <w:rFonts w:ascii="仿宋_GB2312" w:eastAsia="仿宋_GB2312"/>
          <w:sz w:val="32"/>
          <w:szCs w:val="32"/>
        </w:rPr>
      </w:pPr>
      <w:r w:rsidRPr="00F303DE">
        <w:rPr>
          <w:rFonts w:ascii="仿宋_GB2312" w:eastAsia="仿宋_GB2312" w:hint="eastAsia"/>
          <w:sz w:val="32"/>
          <w:szCs w:val="32"/>
        </w:rPr>
        <w:t xml:space="preserve">　　九、市对区转移支付项目支出预算表</w:t>
      </w:r>
    </w:p>
    <w:sectPr w:rsidR="00E913D0" w:rsidRPr="0087103B" w:rsidSect="00982DC5">
      <w:footerReference w:type="default" r:id="rId6"/>
      <w:pgSz w:w="11905" w:h="16837"/>
      <w:pgMar w:top="1388" w:right="1559" w:bottom="1388" w:left="155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D83" w:rsidRDefault="00B15D83">
      <w:r>
        <w:separator/>
      </w:r>
    </w:p>
  </w:endnote>
  <w:endnote w:type="continuationSeparator" w:id="1">
    <w:p w:rsidR="00B15D83" w:rsidRDefault="00B15D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63"/>
      <w:gridCol w:w="3163"/>
      <w:gridCol w:w="3163"/>
    </w:tblGrid>
    <w:tr w:rsidR="00982DC5">
      <w:trPr>
        <w:jc w:val="center"/>
      </w:trPr>
      <w:tc>
        <w:tcPr>
          <w:tcW w:w="3163" w:type="dxa"/>
          <w:tcBorders>
            <w:top w:val="nil"/>
            <w:left w:val="nil"/>
            <w:bottom w:val="nil"/>
            <w:right w:val="nil"/>
          </w:tcBorders>
          <w:shd w:val="clear" w:color="auto" w:fill="FFFFFF"/>
        </w:tcPr>
        <w:p w:rsidR="00982DC5" w:rsidRDefault="00982DC5">
          <w:pPr>
            <w:rPr>
              <w:rFonts w:ascii="Times New Roman" w:hAnsi="Times New Roman" w:cs="Times New Roman"/>
              <w:color w:val="auto"/>
            </w:rPr>
          </w:pPr>
        </w:p>
      </w:tc>
      <w:tc>
        <w:tcPr>
          <w:tcW w:w="3163" w:type="dxa"/>
          <w:tcBorders>
            <w:top w:val="nil"/>
            <w:left w:val="nil"/>
            <w:bottom w:val="nil"/>
            <w:right w:val="nil"/>
          </w:tcBorders>
          <w:shd w:val="clear" w:color="auto" w:fill="FFFFFF"/>
        </w:tcPr>
        <w:p w:rsidR="00982DC5" w:rsidRDefault="003000EB">
          <w:pPr>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sidR="00E913D0">
            <w:rPr>
              <w:rFonts w:ascii="Times New Roman" w:hAnsi="Times New Roman" w:cs="Times New Roman"/>
              <w:color w:val="auto"/>
              <w:sz w:val="18"/>
              <w:szCs w:val="18"/>
            </w:rPr>
            <w:instrText>PAGE</w:instrText>
          </w:r>
          <w:r>
            <w:rPr>
              <w:rFonts w:ascii="Times New Roman" w:hAnsi="Times New Roman" w:cs="Times New Roman"/>
              <w:color w:val="auto"/>
              <w:sz w:val="18"/>
              <w:szCs w:val="18"/>
            </w:rPr>
            <w:fldChar w:fldCharType="separate"/>
          </w:r>
          <w:r w:rsidR="0019393B">
            <w:rPr>
              <w:rFonts w:ascii="Times New Roman" w:hAnsi="Times New Roman" w:cs="Times New Roman"/>
              <w:noProof/>
              <w:color w:val="auto"/>
              <w:sz w:val="18"/>
              <w:szCs w:val="18"/>
            </w:rPr>
            <w:t>4</w:t>
          </w:r>
          <w:r>
            <w:rPr>
              <w:rFonts w:ascii="Times New Roman" w:hAnsi="Times New Roman" w:cs="Times New Roman"/>
              <w:color w:val="auto"/>
              <w:sz w:val="18"/>
              <w:szCs w:val="18"/>
            </w:rPr>
            <w:fldChar w:fldCharType="end"/>
          </w:r>
        </w:p>
      </w:tc>
      <w:tc>
        <w:tcPr>
          <w:tcW w:w="3163" w:type="dxa"/>
          <w:tcBorders>
            <w:top w:val="nil"/>
            <w:left w:val="nil"/>
            <w:bottom w:val="nil"/>
            <w:right w:val="nil"/>
          </w:tcBorders>
          <w:shd w:val="clear" w:color="auto" w:fill="FFFFFF"/>
        </w:tcPr>
        <w:p w:rsidR="00982DC5" w:rsidRDefault="00982DC5">
          <w:pPr>
            <w:rPr>
              <w:rFonts w:ascii="Times New Roman" w:hAnsi="Times New Roman" w:cs="Times New Roman"/>
              <w:color w:val="auto"/>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D83" w:rsidRDefault="00B15D83">
      <w:r>
        <w:separator/>
      </w:r>
    </w:p>
  </w:footnote>
  <w:footnote w:type="continuationSeparator" w:id="1">
    <w:p w:rsidR="00B15D83" w:rsidRDefault="00B15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2637"/>
    <w:rsid w:val="000A270F"/>
    <w:rsid w:val="001008E5"/>
    <w:rsid w:val="0019393B"/>
    <w:rsid w:val="001C0932"/>
    <w:rsid w:val="001D5445"/>
    <w:rsid w:val="001F6F65"/>
    <w:rsid w:val="002006F6"/>
    <w:rsid w:val="00207AA8"/>
    <w:rsid w:val="00216621"/>
    <w:rsid w:val="00227915"/>
    <w:rsid w:val="002C76C0"/>
    <w:rsid w:val="002F407B"/>
    <w:rsid w:val="003000EB"/>
    <w:rsid w:val="003031C9"/>
    <w:rsid w:val="0038136F"/>
    <w:rsid w:val="003C64BA"/>
    <w:rsid w:val="003E7F3D"/>
    <w:rsid w:val="003F4AFE"/>
    <w:rsid w:val="00411CF7"/>
    <w:rsid w:val="00415B70"/>
    <w:rsid w:val="00464AE6"/>
    <w:rsid w:val="0047522C"/>
    <w:rsid w:val="004E43F3"/>
    <w:rsid w:val="00507CDD"/>
    <w:rsid w:val="00552F7F"/>
    <w:rsid w:val="005813B8"/>
    <w:rsid w:val="00586F01"/>
    <w:rsid w:val="00596746"/>
    <w:rsid w:val="005F186A"/>
    <w:rsid w:val="005F2A35"/>
    <w:rsid w:val="0060107A"/>
    <w:rsid w:val="00612970"/>
    <w:rsid w:val="0064417A"/>
    <w:rsid w:val="00646C54"/>
    <w:rsid w:val="006503E3"/>
    <w:rsid w:val="006623D5"/>
    <w:rsid w:val="0070110E"/>
    <w:rsid w:val="0071362C"/>
    <w:rsid w:val="00733650"/>
    <w:rsid w:val="00751A22"/>
    <w:rsid w:val="008045D2"/>
    <w:rsid w:val="008608B8"/>
    <w:rsid w:val="0087103B"/>
    <w:rsid w:val="008867EC"/>
    <w:rsid w:val="00913DBC"/>
    <w:rsid w:val="00916111"/>
    <w:rsid w:val="00946B76"/>
    <w:rsid w:val="00957406"/>
    <w:rsid w:val="00982DC5"/>
    <w:rsid w:val="009E403B"/>
    <w:rsid w:val="00A1690D"/>
    <w:rsid w:val="00AE2C12"/>
    <w:rsid w:val="00B15D83"/>
    <w:rsid w:val="00B22A95"/>
    <w:rsid w:val="00B956E8"/>
    <w:rsid w:val="00BD2637"/>
    <w:rsid w:val="00CD734A"/>
    <w:rsid w:val="00D157A6"/>
    <w:rsid w:val="00D166B5"/>
    <w:rsid w:val="00D31082"/>
    <w:rsid w:val="00D67559"/>
    <w:rsid w:val="00DF18D9"/>
    <w:rsid w:val="00E47296"/>
    <w:rsid w:val="00E809A4"/>
    <w:rsid w:val="00E913D0"/>
    <w:rsid w:val="00F179BF"/>
    <w:rsid w:val="00F303DE"/>
    <w:rsid w:val="00F543A7"/>
    <w:rsid w:val="00F722A4"/>
    <w:rsid w:val="00FC1DB9"/>
    <w:rsid w:val="00FE3413"/>
    <w:rsid w:val="00FF5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982DC5"/>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rsid w:val="00982DC5"/>
    <w:pPr>
      <w:outlineLvl w:val="0"/>
    </w:pPr>
    <w:rPr>
      <w:b/>
      <w:bCs/>
      <w:sz w:val="32"/>
      <w:szCs w:val="32"/>
    </w:rPr>
  </w:style>
  <w:style w:type="paragraph" w:styleId="2">
    <w:name w:val="heading 2"/>
    <w:basedOn w:val="a"/>
    <w:next w:val="a"/>
    <w:link w:val="2Char"/>
    <w:uiPriority w:val="99"/>
    <w:qFormat/>
    <w:rsid w:val="00982DC5"/>
    <w:pPr>
      <w:outlineLvl w:val="1"/>
    </w:pPr>
    <w:rPr>
      <w:b/>
      <w:bCs/>
      <w:i/>
      <w:iCs/>
      <w:sz w:val="28"/>
      <w:szCs w:val="28"/>
    </w:rPr>
  </w:style>
  <w:style w:type="paragraph" w:styleId="3">
    <w:name w:val="heading 3"/>
    <w:basedOn w:val="a"/>
    <w:next w:val="a"/>
    <w:link w:val="3Char"/>
    <w:uiPriority w:val="99"/>
    <w:qFormat/>
    <w:rsid w:val="00982DC5"/>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2DC5"/>
    <w:rPr>
      <w:b/>
      <w:bCs/>
      <w:kern w:val="44"/>
      <w:sz w:val="44"/>
      <w:szCs w:val="44"/>
    </w:rPr>
  </w:style>
  <w:style w:type="character" w:customStyle="1" w:styleId="2Char">
    <w:name w:val="标题 2 Char"/>
    <w:basedOn w:val="a0"/>
    <w:link w:val="2"/>
    <w:uiPriority w:val="9"/>
    <w:semiHidden/>
    <w:rsid w:val="00982DC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82DC5"/>
    <w:rPr>
      <w:b/>
      <w:bCs/>
      <w:sz w:val="32"/>
      <w:szCs w:val="32"/>
    </w:rPr>
  </w:style>
  <w:style w:type="paragraph" w:styleId="a3">
    <w:name w:val="header"/>
    <w:basedOn w:val="a"/>
    <w:link w:val="Char"/>
    <w:uiPriority w:val="99"/>
    <w:semiHidden/>
    <w:unhideWhenUsed/>
    <w:rsid w:val="00BD2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637"/>
    <w:rPr>
      <w:rFonts w:ascii="Arial" w:hAnsi="Arial" w:cs="Arial"/>
      <w:color w:val="000000"/>
      <w:kern w:val="0"/>
      <w:sz w:val="18"/>
      <w:szCs w:val="18"/>
    </w:rPr>
  </w:style>
  <w:style w:type="paragraph" w:styleId="a4">
    <w:name w:val="footer"/>
    <w:basedOn w:val="a"/>
    <w:link w:val="Char0"/>
    <w:uiPriority w:val="99"/>
    <w:semiHidden/>
    <w:unhideWhenUsed/>
    <w:rsid w:val="00BD2637"/>
    <w:pPr>
      <w:tabs>
        <w:tab w:val="center" w:pos="4153"/>
        <w:tab w:val="right" w:pos="8306"/>
      </w:tabs>
      <w:snapToGrid w:val="0"/>
    </w:pPr>
    <w:rPr>
      <w:sz w:val="18"/>
      <w:szCs w:val="18"/>
    </w:rPr>
  </w:style>
  <w:style w:type="character" w:customStyle="1" w:styleId="Char0">
    <w:name w:val="页脚 Char"/>
    <w:basedOn w:val="a0"/>
    <w:link w:val="a4"/>
    <w:uiPriority w:val="99"/>
    <w:semiHidden/>
    <w:rsid w:val="00BD2637"/>
    <w:rPr>
      <w:rFonts w:ascii="Arial" w:hAnsi="Arial" w:cs="Arial"/>
      <w:color w:val="000000"/>
      <w:kern w:val="0"/>
      <w:sz w:val="18"/>
      <w:szCs w:val="18"/>
    </w:rPr>
  </w:style>
  <w:style w:type="paragraph" w:styleId="a5">
    <w:name w:val="List Paragraph"/>
    <w:basedOn w:val="a"/>
    <w:uiPriority w:val="34"/>
    <w:qFormat/>
    <w:rsid w:val="00F303D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550</Words>
  <Characters>3139</Characters>
  <Application>Microsoft Office Word</Application>
  <DocSecurity>0</DocSecurity>
  <Lines>26</Lines>
  <Paragraphs>7</Paragraphs>
  <ScaleCrop>false</ScaleCrop>
  <Company>china</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48</cp:revision>
  <dcterms:created xsi:type="dcterms:W3CDTF">2022-02-27T11:44:00Z</dcterms:created>
  <dcterms:modified xsi:type="dcterms:W3CDTF">2023-09-27T10:03:00Z</dcterms:modified>
</cp:coreProperties>
</file>